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B10C88" w14:textId="77777777" w:rsidR="00545608" w:rsidRPr="00DB1A1C" w:rsidRDefault="00545608" w:rsidP="00237631">
      <w:pPr>
        <w:spacing w:before="100" w:beforeAutospacing="1" w:after="100" w:afterAutospacing="1"/>
        <w:rPr>
          <w:rFonts w:asciiTheme="minorHAnsi" w:hAnsiTheme="minorHAnsi" w:cstheme="minorHAnsi"/>
        </w:rPr>
      </w:pPr>
    </w:p>
    <w:tbl>
      <w:tblPr>
        <w:tblW w:w="0" w:type="auto"/>
        <w:tblInd w:w="368" w:type="dxa"/>
        <w:tblLook w:val="0000" w:firstRow="0" w:lastRow="0" w:firstColumn="0" w:lastColumn="0" w:noHBand="0" w:noVBand="0"/>
      </w:tblPr>
      <w:tblGrid>
        <w:gridCol w:w="4004"/>
        <w:gridCol w:w="1476"/>
        <w:gridCol w:w="3602"/>
      </w:tblGrid>
      <w:tr w:rsidR="00C55242" w:rsidRPr="00DB1A1C" w14:paraId="1F442289" w14:textId="77777777" w:rsidTr="00654A03">
        <w:trPr>
          <w:cantSplit/>
        </w:trPr>
        <w:tc>
          <w:tcPr>
            <w:tcW w:w="4676" w:type="dxa"/>
          </w:tcPr>
          <w:p w14:paraId="7B3A858F" w14:textId="77777777" w:rsidR="00545608" w:rsidRPr="00DB1A1C" w:rsidRDefault="00545608" w:rsidP="00E909B6">
            <w:pPr>
              <w:pStyle w:val="Heading1"/>
              <w:rPr>
                <w:rFonts w:asciiTheme="minorHAnsi" w:hAnsiTheme="minorHAnsi" w:cstheme="minorHAnsi"/>
                <w:sz w:val="16"/>
              </w:rPr>
            </w:pPr>
          </w:p>
          <w:p w14:paraId="0F22BC15" w14:textId="77777777" w:rsidR="00545608" w:rsidRPr="00DB1A1C" w:rsidRDefault="00545608" w:rsidP="00E909B6">
            <w:pPr>
              <w:pStyle w:val="Heading4"/>
              <w:rPr>
                <w:rFonts w:asciiTheme="minorHAnsi" w:hAnsiTheme="minorHAnsi" w:cstheme="minorHAnsi"/>
                <w:sz w:val="24"/>
              </w:rPr>
            </w:pPr>
            <w:r w:rsidRPr="00DB1A1C">
              <w:rPr>
                <w:rFonts w:asciiTheme="minorHAnsi" w:hAnsiTheme="minorHAnsi" w:cstheme="minorHAnsi"/>
                <w:sz w:val="24"/>
              </w:rPr>
              <w:t>AFRICAN UNION</w:t>
            </w:r>
          </w:p>
        </w:tc>
        <w:tc>
          <w:tcPr>
            <w:tcW w:w="1304" w:type="dxa"/>
            <w:vMerge w:val="restart"/>
          </w:tcPr>
          <w:p w14:paraId="4296324B" w14:textId="0CB93213" w:rsidR="00545608" w:rsidRPr="00DB1A1C" w:rsidRDefault="00265D15" w:rsidP="00E909B6">
            <w:pPr>
              <w:jc w:val="center"/>
              <w:rPr>
                <w:rFonts w:asciiTheme="minorHAnsi" w:hAnsiTheme="minorHAnsi" w:cstheme="minorHAnsi"/>
                <w:sz w:val="6"/>
              </w:rPr>
            </w:pPr>
            <w:r w:rsidRPr="00DB1A1C">
              <w:rPr>
                <w:rFonts w:asciiTheme="minorHAnsi" w:hAnsiTheme="minorHAnsi" w:cstheme="minorHAnsi"/>
                <w:noProof/>
              </w:rPr>
              <w:drawing>
                <wp:anchor distT="0" distB="0" distL="114300" distR="114300" simplePos="0" relativeHeight="251658240" behindDoc="1" locked="0" layoutInCell="1" allowOverlap="1" wp14:anchorId="48AD040D" wp14:editId="0337BDD0">
                  <wp:simplePos x="0" y="0"/>
                  <wp:positionH relativeFrom="column">
                    <wp:posOffset>-52878</wp:posOffset>
                  </wp:positionH>
                  <wp:positionV relativeFrom="paragraph">
                    <wp:posOffset>224559</wp:posOffset>
                  </wp:positionV>
                  <wp:extent cx="792228" cy="710332"/>
                  <wp:effectExtent l="0" t="0" r="8255" b="0"/>
                  <wp:wrapTight wrapText="bothSides">
                    <wp:wrapPolygon edited="0">
                      <wp:start x="7275" y="0"/>
                      <wp:lineTo x="0" y="1159"/>
                      <wp:lineTo x="0" y="15070"/>
                      <wp:lineTo x="2079" y="18547"/>
                      <wp:lineTo x="4677" y="20866"/>
                      <wp:lineTo x="5196" y="20866"/>
                      <wp:lineTo x="16109" y="20866"/>
                      <wp:lineTo x="16629" y="20866"/>
                      <wp:lineTo x="19227" y="18547"/>
                      <wp:lineTo x="21306" y="15070"/>
                      <wp:lineTo x="21306" y="1159"/>
                      <wp:lineTo x="14030" y="0"/>
                      <wp:lineTo x="7275"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U_Logo_circle.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92228" cy="710332"/>
                          </a:xfrm>
                          <a:prstGeom prst="rect">
                            <a:avLst/>
                          </a:prstGeom>
                        </pic:spPr>
                      </pic:pic>
                    </a:graphicData>
                  </a:graphic>
                </wp:anchor>
              </w:drawing>
            </w:r>
          </w:p>
          <w:p w14:paraId="171437B9" w14:textId="33A99B57" w:rsidR="00545608" w:rsidRPr="00DB1A1C" w:rsidRDefault="00545608" w:rsidP="00E909B6">
            <w:pPr>
              <w:jc w:val="center"/>
              <w:rPr>
                <w:rFonts w:asciiTheme="minorHAnsi" w:hAnsiTheme="minorHAnsi" w:cstheme="minorHAnsi"/>
              </w:rPr>
            </w:pPr>
          </w:p>
          <w:p w14:paraId="7DAA6AD4" w14:textId="77777777" w:rsidR="00545608" w:rsidRPr="00DB1A1C" w:rsidRDefault="00545608" w:rsidP="00E909B6">
            <w:pPr>
              <w:rPr>
                <w:rFonts w:asciiTheme="minorHAnsi" w:hAnsiTheme="minorHAnsi" w:cstheme="minorHAnsi"/>
                <w:sz w:val="8"/>
              </w:rPr>
            </w:pPr>
          </w:p>
        </w:tc>
        <w:tc>
          <w:tcPr>
            <w:tcW w:w="4420" w:type="dxa"/>
          </w:tcPr>
          <w:p w14:paraId="0DD130D1" w14:textId="77777777" w:rsidR="00545608" w:rsidRPr="00DB1A1C" w:rsidRDefault="00545608" w:rsidP="00E909B6">
            <w:pPr>
              <w:pStyle w:val="Heading1"/>
              <w:rPr>
                <w:rFonts w:asciiTheme="minorHAnsi" w:hAnsiTheme="minorHAnsi" w:cstheme="minorHAnsi"/>
                <w:sz w:val="16"/>
              </w:rPr>
            </w:pPr>
          </w:p>
          <w:p w14:paraId="2D4A87AF" w14:textId="77777777" w:rsidR="00545608" w:rsidRPr="00DB1A1C" w:rsidRDefault="00545608" w:rsidP="00E909B6">
            <w:pPr>
              <w:pStyle w:val="Heading4"/>
              <w:rPr>
                <w:rFonts w:asciiTheme="minorHAnsi" w:hAnsiTheme="minorHAnsi" w:cstheme="minorHAnsi"/>
                <w:sz w:val="24"/>
              </w:rPr>
            </w:pPr>
            <w:r w:rsidRPr="00DB1A1C">
              <w:rPr>
                <w:rFonts w:asciiTheme="minorHAnsi" w:hAnsiTheme="minorHAnsi" w:cstheme="minorHAnsi"/>
                <w:sz w:val="24"/>
              </w:rPr>
              <w:t>UNION AFRICAINE</w:t>
            </w:r>
          </w:p>
        </w:tc>
      </w:tr>
      <w:tr w:rsidR="00C55242" w:rsidRPr="00DB1A1C" w14:paraId="79C654FD" w14:textId="77777777" w:rsidTr="00654A03">
        <w:trPr>
          <w:cantSplit/>
        </w:trPr>
        <w:tc>
          <w:tcPr>
            <w:tcW w:w="4676" w:type="dxa"/>
            <w:tcBorders>
              <w:bottom w:val="single" w:sz="4" w:space="0" w:color="auto"/>
            </w:tcBorders>
          </w:tcPr>
          <w:p w14:paraId="2D5B7C88" w14:textId="77777777" w:rsidR="005031FE" w:rsidRPr="00DB1A1C" w:rsidRDefault="005031FE" w:rsidP="00E909B6">
            <w:pPr>
              <w:jc w:val="center"/>
              <w:rPr>
                <w:rFonts w:asciiTheme="minorHAnsi" w:hAnsiTheme="minorHAnsi" w:cstheme="minorHAnsi"/>
                <w:noProof/>
              </w:rPr>
            </w:pPr>
          </w:p>
          <w:p w14:paraId="684E9B8D" w14:textId="77777777" w:rsidR="00545608" w:rsidRPr="00DB1A1C" w:rsidRDefault="00616299" w:rsidP="00E909B6">
            <w:pPr>
              <w:jc w:val="center"/>
              <w:rPr>
                <w:rFonts w:asciiTheme="minorHAnsi" w:hAnsiTheme="minorHAnsi" w:cstheme="minorHAnsi"/>
                <w:noProof/>
              </w:rPr>
            </w:pPr>
            <w:r w:rsidRPr="00DB1A1C">
              <w:rPr>
                <w:rFonts w:asciiTheme="minorHAnsi" w:hAnsiTheme="minorHAnsi" w:cstheme="minorHAnsi"/>
                <w:noProof/>
              </w:rPr>
              <w:object w:dxaOrig="1815" w:dyaOrig="615" w14:anchorId="680CD7B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94.5pt;height:31.5pt;mso-width-percent:0;mso-height-percent:0;mso-width-percent:0;mso-height-percent:0" o:ole="">
                  <v:imagedata r:id="rId9" o:title=""/>
                </v:shape>
                <o:OLEObject Type="Embed" ProgID="PBrush" ShapeID="_x0000_i1025" DrawAspect="Content" ObjectID="_1811931942" r:id="rId10"/>
              </w:object>
            </w:r>
          </w:p>
          <w:p w14:paraId="13EDB312" w14:textId="2AB25B56" w:rsidR="005031FE" w:rsidRPr="00DB1A1C" w:rsidRDefault="005031FE" w:rsidP="00E909B6">
            <w:pPr>
              <w:jc w:val="center"/>
              <w:rPr>
                <w:rFonts w:asciiTheme="minorHAnsi" w:hAnsiTheme="minorHAnsi" w:cstheme="minorHAnsi"/>
              </w:rPr>
            </w:pPr>
            <w:r w:rsidRPr="00DB1A1C">
              <w:rPr>
                <w:rFonts w:asciiTheme="minorHAnsi" w:eastAsia="Arial Unicode MS" w:hAnsiTheme="minorHAnsi" w:cstheme="minorHAnsi"/>
                <w:b/>
                <w:color w:val="000000"/>
                <w:u w:color="000000"/>
                <w:bdr w:val="nil"/>
                <w:lang w:val="en-GB"/>
              </w:rPr>
              <w:t>UMOJA WA AFRIKA</w:t>
            </w:r>
          </w:p>
        </w:tc>
        <w:tc>
          <w:tcPr>
            <w:tcW w:w="1304" w:type="dxa"/>
            <w:vMerge/>
            <w:tcBorders>
              <w:bottom w:val="single" w:sz="4" w:space="0" w:color="auto"/>
            </w:tcBorders>
          </w:tcPr>
          <w:p w14:paraId="20FB7017" w14:textId="77777777" w:rsidR="00545608" w:rsidRPr="00DB1A1C" w:rsidRDefault="00545608" w:rsidP="00E909B6">
            <w:pPr>
              <w:rPr>
                <w:rFonts w:asciiTheme="minorHAnsi" w:hAnsiTheme="minorHAnsi" w:cstheme="minorHAnsi"/>
              </w:rPr>
            </w:pPr>
          </w:p>
        </w:tc>
        <w:tc>
          <w:tcPr>
            <w:tcW w:w="4420" w:type="dxa"/>
            <w:tcBorders>
              <w:bottom w:val="single" w:sz="4" w:space="0" w:color="auto"/>
            </w:tcBorders>
          </w:tcPr>
          <w:p w14:paraId="6907DED2" w14:textId="77777777" w:rsidR="00545608" w:rsidRPr="00DB1A1C" w:rsidRDefault="00545608" w:rsidP="00E909B6">
            <w:pPr>
              <w:rPr>
                <w:rFonts w:asciiTheme="minorHAnsi" w:hAnsiTheme="minorHAnsi" w:cstheme="minorHAnsi"/>
                <w:b/>
                <w:bCs w:val="0"/>
                <w:sz w:val="16"/>
              </w:rPr>
            </w:pPr>
          </w:p>
          <w:p w14:paraId="38151897" w14:textId="77777777" w:rsidR="005031FE" w:rsidRPr="00DB1A1C" w:rsidRDefault="005031FE" w:rsidP="00E909B6">
            <w:pPr>
              <w:pStyle w:val="Heading4"/>
              <w:rPr>
                <w:rFonts w:asciiTheme="minorHAnsi" w:hAnsiTheme="minorHAnsi" w:cstheme="minorHAnsi"/>
                <w:sz w:val="24"/>
                <w:lang w:val="en-US"/>
              </w:rPr>
            </w:pPr>
          </w:p>
          <w:p w14:paraId="7055EA6C" w14:textId="15C4C061" w:rsidR="00545608" w:rsidRPr="00DB1A1C" w:rsidRDefault="00545608" w:rsidP="00E909B6">
            <w:pPr>
              <w:pStyle w:val="Heading4"/>
              <w:rPr>
                <w:rFonts w:asciiTheme="minorHAnsi" w:hAnsiTheme="minorHAnsi" w:cstheme="minorHAnsi"/>
                <w:sz w:val="24"/>
                <w:lang w:val="en-US"/>
              </w:rPr>
            </w:pPr>
            <w:r w:rsidRPr="00DB1A1C">
              <w:rPr>
                <w:rFonts w:asciiTheme="minorHAnsi" w:hAnsiTheme="minorHAnsi" w:cstheme="minorHAnsi"/>
                <w:sz w:val="24"/>
                <w:lang w:val="en-US"/>
              </w:rPr>
              <w:t>UNIÃO AFRICANA</w:t>
            </w:r>
          </w:p>
          <w:p w14:paraId="241E9AF1" w14:textId="77777777" w:rsidR="005031FE" w:rsidRPr="00DB1A1C" w:rsidRDefault="005031FE" w:rsidP="00E909B6">
            <w:pPr>
              <w:rPr>
                <w:rFonts w:asciiTheme="minorHAnsi" w:hAnsiTheme="minorHAnsi" w:cstheme="minorHAnsi"/>
              </w:rPr>
            </w:pPr>
          </w:p>
          <w:p w14:paraId="6DFC0E87" w14:textId="452AD9CE" w:rsidR="005031FE" w:rsidRPr="00DB1A1C" w:rsidRDefault="005031FE" w:rsidP="00E909B6">
            <w:pPr>
              <w:rPr>
                <w:rFonts w:asciiTheme="minorHAnsi" w:hAnsiTheme="minorHAnsi" w:cstheme="minorHAnsi"/>
              </w:rPr>
            </w:pPr>
            <w:r w:rsidRPr="00DB1A1C">
              <w:rPr>
                <w:rFonts w:asciiTheme="minorHAnsi" w:eastAsia="Arial" w:hAnsiTheme="minorHAnsi" w:cstheme="minorHAnsi"/>
                <w:b/>
                <w:color w:val="000000"/>
                <w:sz w:val="26"/>
                <w:szCs w:val="26"/>
                <w:u w:color="000000"/>
                <w:bdr w:val="nil"/>
                <w:lang w:val="en-GB"/>
              </w:rPr>
              <w:t xml:space="preserve">         </w:t>
            </w:r>
            <w:r w:rsidRPr="00DB1A1C">
              <w:rPr>
                <w:rFonts w:asciiTheme="minorHAnsi" w:eastAsia="Arial" w:hAnsiTheme="minorHAnsi" w:cstheme="minorHAnsi"/>
                <w:b/>
                <w:color w:val="000000"/>
                <w:u w:color="000000"/>
                <w:bdr w:val="nil"/>
                <w:lang w:val="en-GB"/>
              </w:rPr>
              <w:t>UNIÓN AFRICANA</w:t>
            </w:r>
          </w:p>
        </w:tc>
      </w:tr>
    </w:tbl>
    <w:p w14:paraId="3F4A68D1" w14:textId="77777777" w:rsidR="00C55242" w:rsidRPr="00DB1A1C" w:rsidRDefault="00C55242" w:rsidP="00237631">
      <w:pPr>
        <w:pStyle w:val="Heading5"/>
        <w:spacing w:before="100" w:beforeAutospacing="1" w:after="100" w:afterAutospacing="1"/>
        <w:ind w:right="260"/>
        <w:jc w:val="left"/>
        <w:rPr>
          <w:rFonts w:asciiTheme="minorHAnsi" w:hAnsiTheme="minorHAnsi" w:cstheme="minorHAnsi"/>
          <w:color w:val="006600"/>
          <w:sz w:val="10"/>
          <w:szCs w:val="10"/>
          <w:lang w:val="en-US"/>
        </w:rPr>
      </w:pPr>
    </w:p>
    <w:p w14:paraId="59656273" w14:textId="77777777" w:rsidR="003F2DEF" w:rsidRPr="00DB1A1C" w:rsidRDefault="003F2DEF" w:rsidP="00237631">
      <w:pPr>
        <w:pStyle w:val="Heading5"/>
        <w:spacing w:before="100" w:beforeAutospacing="1" w:after="100" w:afterAutospacing="1"/>
        <w:ind w:left="260" w:right="260"/>
        <w:rPr>
          <w:rFonts w:asciiTheme="minorHAnsi" w:hAnsiTheme="minorHAnsi" w:cstheme="minorHAnsi"/>
          <w:color w:val="006600"/>
          <w:sz w:val="10"/>
          <w:szCs w:val="10"/>
          <w:lang w:val="en-US"/>
        </w:rPr>
      </w:pPr>
    </w:p>
    <w:p w14:paraId="46136984" w14:textId="77777777" w:rsidR="008E02CE" w:rsidRPr="00DB1A1C" w:rsidRDefault="008E02CE" w:rsidP="00237631">
      <w:pPr>
        <w:spacing w:before="100" w:beforeAutospacing="1" w:after="100" w:afterAutospacing="1"/>
        <w:jc w:val="center"/>
        <w:rPr>
          <w:rFonts w:asciiTheme="minorHAnsi" w:hAnsiTheme="minorHAnsi" w:cstheme="minorHAnsi"/>
          <w:b/>
          <w:bCs w:val="0"/>
        </w:rPr>
      </w:pPr>
    </w:p>
    <w:p w14:paraId="7BE54B7D" w14:textId="77777777" w:rsidR="008E02CE" w:rsidRPr="00DB1A1C" w:rsidRDefault="008E02CE" w:rsidP="00237631">
      <w:pPr>
        <w:spacing w:before="100" w:beforeAutospacing="1" w:after="100" w:afterAutospacing="1"/>
        <w:jc w:val="center"/>
        <w:rPr>
          <w:rFonts w:asciiTheme="minorHAnsi" w:hAnsiTheme="minorHAnsi" w:cstheme="minorHAnsi"/>
          <w:b/>
          <w:bCs w:val="0"/>
        </w:rPr>
      </w:pPr>
    </w:p>
    <w:p w14:paraId="358342A5" w14:textId="19EEB1A3" w:rsidR="00C32A92" w:rsidRPr="00DB1A1C" w:rsidRDefault="0008264F" w:rsidP="00237631">
      <w:pPr>
        <w:spacing w:before="100" w:beforeAutospacing="1" w:after="100" w:afterAutospacing="1"/>
        <w:jc w:val="center"/>
        <w:rPr>
          <w:rFonts w:asciiTheme="minorHAnsi" w:hAnsiTheme="minorHAnsi" w:cstheme="minorHAnsi"/>
          <w:b/>
          <w:bCs w:val="0"/>
          <w:sz w:val="36"/>
          <w:szCs w:val="36"/>
        </w:rPr>
      </w:pPr>
      <w:r w:rsidRPr="00DB1A1C">
        <w:rPr>
          <w:rFonts w:asciiTheme="minorHAnsi" w:hAnsiTheme="minorHAnsi" w:cstheme="minorHAnsi"/>
          <w:b/>
          <w:bCs w:val="0"/>
          <w:sz w:val="36"/>
          <w:szCs w:val="36"/>
        </w:rPr>
        <w:t xml:space="preserve">THE AFRICA </w:t>
      </w:r>
      <w:proofErr w:type="gramStart"/>
      <w:r w:rsidRPr="00DB1A1C">
        <w:rPr>
          <w:rFonts w:asciiTheme="minorHAnsi" w:hAnsiTheme="minorHAnsi" w:cstheme="minorHAnsi"/>
          <w:b/>
          <w:bCs w:val="0"/>
          <w:sz w:val="36"/>
          <w:szCs w:val="36"/>
        </w:rPr>
        <w:t>THINK TANK PLATFORM</w:t>
      </w:r>
      <w:proofErr w:type="gramEnd"/>
      <w:r w:rsidRPr="00DB1A1C">
        <w:rPr>
          <w:rFonts w:asciiTheme="minorHAnsi" w:hAnsiTheme="minorHAnsi" w:cstheme="minorHAnsi"/>
          <w:b/>
          <w:bCs w:val="0"/>
          <w:sz w:val="36"/>
          <w:szCs w:val="36"/>
        </w:rPr>
        <w:t xml:space="preserve"> (ATTP) PROJECT</w:t>
      </w:r>
    </w:p>
    <w:p w14:paraId="20515BC4" w14:textId="77777777" w:rsidR="0008264F" w:rsidRPr="00DB1A1C" w:rsidRDefault="0008264F" w:rsidP="00237631">
      <w:pPr>
        <w:spacing w:before="100" w:beforeAutospacing="1" w:after="100" w:afterAutospacing="1"/>
        <w:jc w:val="center"/>
        <w:rPr>
          <w:rFonts w:asciiTheme="minorHAnsi" w:hAnsiTheme="minorHAnsi" w:cstheme="minorHAnsi"/>
          <w:b/>
          <w:bCs w:val="0"/>
          <w:sz w:val="36"/>
          <w:szCs w:val="36"/>
        </w:rPr>
      </w:pPr>
    </w:p>
    <w:p w14:paraId="0F52C90E" w14:textId="6E120CAE" w:rsidR="0008264F" w:rsidRPr="00DB1A1C" w:rsidRDefault="00407E5C" w:rsidP="00237631">
      <w:pPr>
        <w:spacing w:before="100" w:beforeAutospacing="1" w:after="100" w:afterAutospacing="1"/>
        <w:jc w:val="center"/>
        <w:rPr>
          <w:rFonts w:asciiTheme="minorHAnsi" w:hAnsiTheme="minorHAnsi" w:cstheme="minorHAnsi"/>
          <w:b/>
          <w:bCs w:val="0"/>
          <w:sz w:val="36"/>
          <w:szCs w:val="36"/>
        </w:rPr>
      </w:pPr>
      <w:r>
        <w:rPr>
          <w:rFonts w:asciiTheme="minorHAnsi" w:hAnsiTheme="minorHAnsi" w:cstheme="minorHAnsi"/>
          <w:b/>
          <w:bCs w:val="0"/>
          <w:sz w:val="36"/>
          <w:szCs w:val="36"/>
        </w:rPr>
        <w:t>FREQUENTLY ASKED QUESTIONS (FAQ)</w:t>
      </w:r>
    </w:p>
    <w:p w14:paraId="2262474D" w14:textId="77777777" w:rsidR="0008264F" w:rsidRPr="00DB1A1C" w:rsidRDefault="0008264F" w:rsidP="00237631">
      <w:pPr>
        <w:spacing w:before="100" w:beforeAutospacing="1" w:after="100" w:afterAutospacing="1"/>
        <w:jc w:val="center"/>
        <w:rPr>
          <w:rFonts w:asciiTheme="minorHAnsi" w:hAnsiTheme="minorHAnsi" w:cstheme="minorHAnsi"/>
          <w:b/>
          <w:bCs w:val="0"/>
        </w:rPr>
      </w:pPr>
    </w:p>
    <w:p w14:paraId="16044D9F" w14:textId="77777777" w:rsidR="0008264F" w:rsidRPr="00DB1A1C" w:rsidRDefault="0008264F" w:rsidP="00237631">
      <w:pPr>
        <w:spacing w:before="100" w:beforeAutospacing="1" w:after="100" w:afterAutospacing="1"/>
        <w:jc w:val="center"/>
        <w:rPr>
          <w:rFonts w:asciiTheme="minorHAnsi" w:hAnsiTheme="minorHAnsi" w:cstheme="minorHAnsi"/>
          <w:b/>
          <w:bCs w:val="0"/>
        </w:rPr>
      </w:pPr>
    </w:p>
    <w:p w14:paraId="2EE3CFAA" w14:textId="01664EEA" w:rsidR="00C440A5" w:rsidRPr="00DB1A1C" w:rsidRDefault="00C440A5" w:rsidP="00237631">
      <w:pPr>
        <w:spacing w:before="100" w:beforeAutospacing="1" w:after="100" w:afterAutospacing="1"/>
        <w:jc w:val="center"/>
        <w:rPr>
          <w:rFonts w:asciiTheme="minorHAnsi" w:hAnsiTheme="minorHAnsi" w:cstheme="minorHAnsi"/>
          <w:b/>
          <w:bCs w:val="0"/>
          <w:sz w:val="32"/>
          <w:szCs w:val="32"/>
        </w:rPr>
      </w:pPr>
    </w:p>
    <w:p w14:paraId="39971DAD" w14:textId="77777777" w:rsidR="00B73178" w:rsidRPr="00DB1A1C" w:rsidRDefault="00B73178" w:rsidP="00237631">
      <w:pPr>
        <w:spacing w:before="100" w:beforeAutospacing="1" w:after="100" w:afterAutospacing="1"/>
        <w:jc w:val="center"/>
        <w:rPr>
          <w:rFonts w:asciiTheme="minorHAnsi" w:hAnsiTheme="minorHAnsi" w:cstheme="minorHAnsi"/>
          <w:b/>
          <w:bCs w:val="0"/>
        </w:rPr>
      </w:pPr>
    </w:p>
    <w:p w14:paraId="05D42E0D" w14:textId="77777777" w:rsidR="00D75A27" w:rsidRPr="00DB1A1C" w:rsidRDefault="00D75A27" w:rsidP="00237631">
      <w:pPr>
        <w:spacing w:before="100" w:beforeAutospacing="1" w:after="100" w:afterAutospacing="1"/>
        <w:jc w:val="center"/>
        <w:rPr>
          <w:rFonts w:asciiTheme="minorHAnsi" w:hAnsiTheme="minorHAnsi" w:cstheme="minorHAnsi"/>
          <w:b/>
          <w:bCs w:val="0"/>
        </w:rPr>
      </w:pPr>
    </w:p>
    <w:p w14:paraId="35350295" w14:textId="77777777" w:rsidR="00D75A27" w:rsidRPr="00DB1A1C" w:rsidRDefault="00D75A27" w:rsidP="00237631">
      <w:pPr>
        <w:spacing w:before="100" w:beforeAutospacing="1" w:after="100" w:afterAutospacing="1"/>
        <w:rPr>
          <w:rFonts w:asciiTheme="minorHAnsi" w:hAnsiTheme="minorHAnsi" w:cstheme="minorHAnsi"/>
          <w:b/>
          <w:bCs w:val="0"/>
        </w:rPr>
      </w:pPr>
    </w:p>
    <w:p w14:paraId="1A2EB283" w14:textId="0C831D6A" w:rsidR="003176F8" w:rsidRPr="00DB1A1C" w:rsidRDefault="003176F8" w:rsidP="00237631">
      <w:pPr>
        <w:spacing w:before="100" w:beforeAutospacing="1" w:after="100" w:afterAutospacing="1"/>
        <w:rPr>
          <w:rFonts w:asciiTheme="minorHAnsi" w:hAnsiTheme="minorHAnsi" w:cstheme="minorHAnsi"/>
          <w:b/>
          <w:bCs w:val="0"/>
        </w:rPr>
      </w:pPr>
      <w:r w:rsidRPr="00DB1A1C">
        <w:rPr>
          <w:rFonts w:asciiTheme="minorHAnsi" w:hAnsiTheme="minorHAnsi" w:cstheme="minorHAnsi"/>
          <w:b/>
          <w:bCs w:val="0"/>
        </w:rPr>
        <w:br w:type="page"/>
      </w:r>
    </w:p>
    <w:p w14:paraId="4451A24C" w14:textId="77777777" w:rsidR="00E909B6" w:rsidRDefault="00E909B6" w:rsidP="00E909B6">
      <w:pPr>
        <w:pStyle w:val="Heading2"/>
        <w:spacing w:before="100" w:beforeAutospacing="1" w:after="100" w:afterAutospacing="1"/>
        <w:rPr>
          <w:rFonts w:asciiTheme="minorHAnsi" w:eastAsiaTheme="majorEastAsia" w:hAnsiTheme="minorHAnsi" w:cstheme="minorHAnsi"/>
        </w:rPr>
        <w:sectPr w:rsidR="00E909B6" w:rsidSect="00C27181">
          <w:headerReference w:type="even" r:id="rId11"/>
          <w:headerReference w:type="default" r:id="rId12"/>
          <w:footerReference w:type="even" r:id="rId13"/>
          <w:footerReference w:type="default" r:id="rId14"/>
          <w:footerReference w:type="first" r:id="rId15"/>
          <w:pgSz w:w="11909" w:h="16834" w:code="9"/>
          <w:pgMar w:top="755" w:right="1264" w:bottom="1111" w:left="1195" w:header="720" w:footer="720" w:gutter="0"/>
          <w:cols w:space="720"/>
          <w:titlePg/>
          <w:docGrid w:linePitch="360"/>
        </w:sectPr>
      </w:pPr>
      <w:bookmarkStart w:id="0" w:name="_Toc199245042"/>
    </w:p>
    <w:bookmarkEnd w:id="0"/>
    <w:p w14:paraId="3C4D5898" w14:textId="77777777" w:rsidR="00D95E5D" w:rsidRPr="00D95E5D" w:rsidRDefault="00D95E5D" w:rsidP="00D95E5D">
      <w:pPr>
        <w:pStyle w:val="ListParagraph"/>
        <w:numPr>
          <w:ilvl w:val="0"/>
          <w:numId w:val="3"/>
        </w:numPr>
        <w:jc w:val="both"/>
        <w:rPr>
          <w:rFonts w:asciiTheme="minorHAnsi" w:hAnsiTheme="minorHAnsi" w:cstheme="minorHAnsi"/>
          <w:b/>
          <w:sz w:val="22"/>
          <w:szCs w:val="22"/>
          <w:u w:val="single"/>
        </w:rPr>
      </w:pPr>
      <w:r w:rsidRPr="00D95E5D">
        <w:rPr>
          <w:rFonts w:asciiTheme="minorHAnsi" w:hAnsiTheme="minorHAnsi" w:cstheme="minorHAnsi"/>
          <w:b/>
          <w:sz w:val="22"/>
          <w:szCs w:val="22"/>
          <w:u w:val="single"/>
        </w:rPr>
        <w:lastRenderedPageBreak/>
        <w:t>Project Overview &amp; Background</w:t>
      </w:r>
    </w:p>
    <w:p w14:paraId="7E4C98C1" w14:textId="77777777" w:rsidR="00D95E5D" w:rsidRPr="00D95E5D" w:rsidRDefault="00D95E5D" w:rsidP="00D95E5D">
      <w:pPr>
        <w:jc w:val="both"/>
        <w:rPr>
          <w:rFonts w:asciiTheme="minorHAnsi" w:hAnsiTheme="minorHAnsi" w:cstheme="minorHAnsi"/>
          <w:sz w:val="22"/>
          <w:szCs w:val="22"/>
        </w:rPr>
      </w:pPr>
    </w:p>
    <w:p w14:paraId="5B8D26A3" w14:textId="77777777" w:rsidR="00D95E5D" w:rsidRPr="00D95E5D" w:rsidRDefault="00D95E5D" w:rsidP="00D95E5D">
      <w:pPr>
        <w:pStyle w:val="ListParagraph"/>
        <w:numPr>
          <w:ilvl w:val="0"/>
          <w:numId w:val="15"/>
        </w:numPr>
        <w:jc w:val="both"/>
        <w:rPr>
          <w:rFonts w:asciiTheme="minorHAnsi" w:hAnsiTheme="minorHAnsi" w:cstheme="minorHAnsi"/>
          <w:b/>
          <w:bCs/>
          <w:i/>
          <w:sz w:val="22"/>
          <w:szCs w:val="22"/>
        </w:rPr>
      </w:pPr>
      <w:r w:rsidRPr="00D95E5D">
        <w:rPr>
          <w:rFonts w:asciiTheme="minorHAnsi" w:hAnsiTheme="minorHAnsi" w:cstheme="minorHAnsi"/>
          <w:b/>
          <w:bCs/>
          <w:i/>
          <w:sz w:val="22"/>
          <w:szCs w:val="22"/>
        </w:rPr>
        <w:t xml:space="preserve">What </w:t>
      </w:r>
      <w:proofErr w:type="gramStart"/>
      <w:r w:rsidRPr="00D95E5D">
        <w:rPr>
          <w:rFonts w:asciiTheme="minorHAnsi" w:hAnsiTheme="minorHAnsi" w:cstheme="minorHAnsi"/>
          <w:b/>
          <w:bCs/>
          <w:i/>
          <w:sz w:val="22"/>
          <w:szCs w:val="22"/>
        </w:rPr>
        <w:t>is</w:t>
      </w:r>
      <w:proofErr w:type="gramEnd"/>
      <w:r w:rsidRPr="00D95E5D">
        <w:rPr>
          <w:rFonts w:asciiTheme="minorHAnsi" w:hAnsiTheme="minorHAnsi" w:cstheme="minorHAnsi"/>
          <w:b/>
          <w:bCs/>
          <w:i/>
          <w:sz w:val="22"/>
          <w:szCs w:val="22"/>
        </w:rPr>
        <w:t xml:space="preserve"> the primary objective of the Africa Think Tank Platform (ATTP) project?</w:t>
      </w:r>
    </w:p>
    <w:p w14:paraId="5110253D" w14:textId="77777777" w:rsidR="00D95E5D" w:rsidRPr="00D95E5D" w:rsidRDefault="00D95E5D" w:rsidP="00D95E5D">
      <w:pPr>
        <w:jc w:val="both"/>
        <w:rPr>
          <w:rFonts w:asciiTheme="minorHAnsi" w:hAnsiTheme="minorHAnsi" w:cstheme="minorHAnsi"/>
          <w:sz w:val="22"/>
          <w:szCs w:val="22"/>
        </w:rPr>
      </w:pPr>
    </w:p>
    <w:p w14:paraId="73716FD2"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The ATTP project aims to strengthen the capacity of the African Union Commission (AUC) for policymaking and implementation by harnessing resources from national and continental think tanks. It focuses on translating the ambitions of Agenda 2063 into tangible development outcomes for the continent, fostering an integrated, prosperous, and peaceful Africa. Ultimately, this initiative is intended to operate as a sustainable policymaking tool.</w:t>
      </w:r>
    </w:p>
    <w:p w14:paraId="61DBC33F" w14:textId="77777777" w:rsidR="00D95E5D" w:rsidRPr="00D95E5D" w:rsidRDefault="00D95E5D" w:rsidP="00D95E5D">
      <w:pPr>
        <w:jc w:val="both"/>
        <w:rPr>
          <w:rFonts w:asciiTheme="minorHAnsi" w:hAnsiTheme="minorHAnsi" w:cstheme="minorHAnsi"/>
          <w:sz w:val="22"/>
          <w:szCs w:val="22"/>
        </w:rPr>
      </w:pPr>
    </w:p>
    <w:p w14:paraId="46DE40BF" w14:textId="77777777" w:rsidR="00D95E5D" w:rsidRPr="00D95E5D" w:rsidRDefault="00D95E5D" w:rsidP="00D95E5D">
      <w:pPr>
        <w:pStyle w:val="ListParagraph"/>
        <w:numPr>
          <w:ilvl w:val="0"/>
          <w:numId w:val="15"/>
        </w:numPr>
        <w:jc w:val="both"/>
        <w:rPr>
          <w:rFonts w:asciiTheme="minorHAnsi" w:hAnsiTheme="minorHAnsi" w:cstheme="minorHAnsi"/>
          <w:b/>
          <w:bCs/>
          <w:i/>
          <w:iCs/>
          <w:sz w:val="22"/>
          <w:szCs w:val="22"/>
        </w:rPr>
      </w:pPr>
      <w:r w:rsidRPr="00D95E5D">
        <w:rPr>
          <w:rFonts w:asciiTheme="minorHAnsi" w:hAnsiTheme="minorHAnsi" w:cstheme="minorHAnsi"/>
          <w:b/>
          <w:bCs/>
          <w:i/>
          <w:iCs/>
          <w:sz w:val="22"/>
          <w:szCs w:val="22"/>
        </w:rPr>
        <w:t>Who are the beneficiaries of the ATTP project?</w:t>
      </w:r>
    </w:p>
    <w:p w14:paraId="5766B8B3" w14:textId="77777777" w:rsidR="00D95E5D" w:rsidRPr="00D95E5D" w:rsidRDefault="00D95E5D" w:rsidP="00D95E5D">
      <w:pPr>
        <w:jc w:val="both"/>
        <w:rPr>
          <w:rFonts w:asciiTheme="minorHAnsi" w:hAnsiTheme="minorHAnsi" w:cstheme="minorHAnsi"/>
          <w:sz w:val="22"/>
          <w:szCs w:val="22"/>
        </w:rPr>
      </w:pPr>
    </w:p>
    <w:p w14:paraId="1AC898A6"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 xml:space="preserve">The direct and immediate beneficiaries are the relevant stakeholders who will benefit from support for </w:t>
      </w:r>
      <w:proofErr w:type="gramStart"/>
      <w:r w:rsidRPr="00D95E5D">
        <w:rPr>
          <w:rFonts w:asciiTheme="minorHAnsi" w:hAnsiTheme="minorHAnsi" w:cstheme="minorHAnsi"/>
          <w:sz w:val="22"/>
          <w:szCs w:val="22"/>
        </w:rPr>
        <w:t>strong</w:t>
      </w:r>
      <w:proofErr w:type="gramEnd"/>
      <w:r w:rsidRPr="00D95E5D">
        <w:rPr>
          <w:rFonts w:asciiTheme="minorHAnsi" w:hAnsiTheme="minorHAnsi" w:cstheme="minorHAnsi"/>
          <w:sz w:val="22"/>
          <w:szCs w:val="22"/>
        </w:rPr>
        <w:t xml:space="preserve"> policy-making capacity. This includes regional entities such as the AUC, its specialized agencies and RECs, African governments, think tanks, and Africans as the ultimate beneficiaries. </w:t>
      </w:r>
      <w:proofErr w:type="gramStart"/>
      <w:r w:rsidRPr="00D95E5D">
        <w:rPr>
          <w:rFonts w:asciiTheme="minorHAnsi" w:hAnsiTheme="minorHAnsi" w:cstheme="minorHAnsi"/>
          <w:sz w:val="22"/>
          <w:szCs w:val="22"/>
        </w:rPr>
        <w:t>Participating</w:t>
      </w:r>
      <w:proofErr w:type="gramEnd"/>
      <w:r w:rsidRPr="00D95E5D">
        <w:rPr>
          <w:rFonts w:asciiTheme="minorHAnsi" w:hAnsiTheme="minorHAnsi" w:cstheme="minorHAnsi"/>
          <w:sz w:val="22"/>
          <w:szCs w:val="22"/>
        </w:rPr>
        <w:t xml:space="preserve"> think tanks will receive various benefits, including support for research and analytical work on cross-boundary policy issues, policy engagement, policy adoption, and institutional capacity building. It is expected that approximately 15, or 1 percent, of the 1,300 think tanks on the continent will directly benefit from the project.</w:t>
      </w:r>
    </w:p>
    <w:p w14:paraId="1C94E82E" w14:textId="77777777" w:rsidR="00D95E5D" w:rsidRPr="00D95E5D" w:rsidRDefault="00D95E5D" w:rsidP="00D95E5D">
      <w:pPr>
        <w:jc w:val="both"/>
        <w:rPr>
          <w:rFonts w:asciiTheme="minorHAnsi" w:hAnsiTheme="minorHAnsi" w:cstheme="minorHAnsi"/>
          <w:sz w:val="22"/>
          <w:szCs w:val="22"/>
        </w:rPr>
      </w:pPr>
    </w:p>
    <w:p w14:paraId="179BF851" w14:textId="77777777" w:rsidR="00D95E5D" w:rsidRPr="00D95E5D" w:rsidRDefault="00D95E5D" w:rsidP="00D95E5D">
      <w:pPr>
        <w:pStyle w:val="ListParagraph"/>
        <w:numPr>
          <w:ilvl w:val="0"/>
          <w:numId w:val="3"/>
        </w:numPr>
        <w:jc w:val="both"/>
        <w:rPr>
          <w:rFonts w:asciiTheme="minorHAnsi" w:hAnsiTheme="minorHAnsi" w:cstheme="minorHAnsi"/>
          <w:b/>
          <w:sz w:val="22"/>
          <w:szCs w:val="22"/>
          <w:u w:val="single"/>
        </w:rPr>
      </w:pPr>
      <w:r w:rsidRPr="00D95E5D">
        <w:rPr>
          <w:rFonts w:asciiTheme="minorHAnsi" w:hAnsiTheme="minorHAnsi" w:cstheme="minorHAnsi"/>
          <w:b/>
          <w:sz w:val="22"/>
          <w:szCs w:val="22"/>
          <w:u w:val="single"/>
        </w:rPr>
        <w:t>Financial Management</w:t>
      </w:r>
    </w:p>
    <w:p w14:paraId="5591F977" w14:textId="77777777" w:rsidR="00D95E5D" w:rsidRPr="00D95E5D" w:rsidRDefault="00D95E5D" w:rsidP="00D95E5D">
      <w:pPr>
        <w:jc w:val="both"/>
        <w:rPr>
          <w:rFonts w:asciiTheme="minorHAnsi" w:hAnsiTheme="minorHAnsi" w:cstheme="minorHAnsi"/>
          <w:sz w:val="22"/>
          <w:szCs w:val="22"/>
        </w:rPr>
      </w:pPr>
    </w:p>
    <w:p w14:paraId="5C1C335A" w14:textId="77777777" w:rsidR="00D95E5D" w:rsidRPr="00D95E5D" w:rsidRDefault="00D95E5D" w:rsidP="00D95E5D">
      <w:pPr>
        <w:pStyle w:val="ListParagraph"/>
        <w:numPr>
          <w:ilvl w:val="0"/>
          <w:numId w:val="15"/>
        </w:numPr>
        <w:jc w:val="both"/>
        <w:rPr>
          <w:rFonts w:asciiTheme="minorHAnsi" w:hAnsiTheme="minorHAnsi" w:cstheme="minorHAnsi"/>
          <w:b/>
          <w:bCs/>
          <w:i/>
          <w:sz w:val="22"/>
          <w:szCs w:val="22"/>
        </w:rPr>
      </w:pPr>
      <w:r w:rsidRPr="00D95E5D">
        <w:rPr>
          <w:rFonts w:asciiTheme="minorHAnsi" w:hAnsiTheme="minorHAnsi" w:cstheme="minorHAnsi"/>
          <w:b/>
          <w:bCs/>
          <w:i/>
          <w:sz w:val="22"/>
          <w:szCs w:val="22"/>
        </w:rPr>
        <w:t>How is the ATTP project financed, and what is the total funding amount?</w:t>
      </w:r>
    </w:p>
    <w:p w14:paraId="40EAFDD4" w14:textId="77777777" w:rsidR="00D95E5D" w:rsidRPr="00D95E5D" w:rsidRDefault="00D95E5D" w:rsidP="00D95E5D">
      <w:pPr>
        <w:jc w:val="both"/>
        <w:rPr>
          <w:rFonts w:asciiTheme="minorHAnsi" w:hAnsiTheme="minorHAnsi" w:cstheme="minorHAnsi"/>
          <w:sz w:val="22"/>
          <w:szCs w:val="22"/>
        </w:rPr>
      </w:pPr>
    </w:p>
    <w:p w14:paraId="12188AB4"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The ATTP project is financed through an International Development Association (IDA) grant from the World Bank amounting to US$50 million. This funding is allocated for both regional and African initiatives within the project. The project life cycle is from July 2024 to June 2028.</w:t>
      </w:r>
    </w:p>
    <w:p w14:paraId="528DE951" w14:textId="77777777" w:rsidR="00D95E5D" w:rsidRPr="00D95E5D" w:rsidRDefault="00D95E5D" w:rsidP="00D95E5D">
      <w:pPr>
        <w:jc w:val="both"/>
        <w:rPr>
          <w:rFonts w:asciiTheme="minorHAnsi" w:hAnsiTheme="minorHAnsi" w:cstheme="minorHAnsi"/>
          <w:sz w:val="22"/>
          <w:szCs w:val="22"/>
        </w:rPr>
      </w:pPr>
    </w:p>
    <w:p w14:paraId="293C9EAC" w14:textId="77777777" w:rsidR="00D95E5D" w:rsidRPr="00D95E5D" w:rsidRDefault="00D95E5D" w:rsidP="00D95E5D">
      <w:pPr>
        <w:pStyle w:val="ListParagraph"/>
        <w:numPr>
          <w:ilvl w:val="0"/>
          <w:numId w:val="15"/>
        </w:numPr>
        <w:jc w:val="both"/>
        <w:rPr>
          <w:rFonts w:asciiTheme="minorHAnsi" w:hAnsiTheme="minorHAnsi" w:cstheme="minorHAnsi"/>
          <w:b/>
          <w:bCs/>
          <w:i/>
          <w:sz w:val="22"/>
          <w:szCs w:val="22"/>
        </w:rPr>
      </w:pPr>
      <w:r w:rsidRPr="00D95E5D">
        <w:rPr>
          <w:rFonts w:asciiTheme="minorHAnsi" w:hAnsiTheme="minorHAnsi" w:cstheme="minorHAnsi"/>
          <w:b/>
          <w:bCs/>
          <w:i/>
          <w:sz w:val="22"/>
          <w:szCs w:val="22"/>
        </w:rPr>
        <w:t>What are the key components of financial management within the ATTP project?</w:t>
      </w:r>
    </w:p>
    <w:p w14:paraId="159FE296" w14:textId="77777777" w:rsidR="00D95E5D" w:rsidRPr="00D95E5D" w:rsidRDefault="00D95E5D" w:rsidP="00D95E5D">
      <w:pPr>
        <w:jc w:val="both"/>
        <w:rPr>
          <w:rFonts w:asciiTheme="minorHAnsi" w:hAnsiTheme="minorHAnsi" w:cstheme="minorHAnsi"/>
          <w:sz w:val="22"/>
          <w:szCs w:val="22"/>
        </w:rPr>
      </w:pPr>
    </w:p>
    <w:p w14:paraId="31C44D84"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Financial Management (FM) for the project involves several crucial aspects, including budgetary controls, clearly defined procedures, managed fund flows/disbursements, a robust accounting system, qualified FM staffing, effective information/accounting systems, internal controls, financial reporting, auditing arrangements, adherence to FM covenants, and a detailed FM Action Plan. This includes actions such as ensuring that Annual Work Plans and budgets (AWP&amp;B) are submitted for the Bank's No Objection and closely following up on budget utilization. A finance officer is to be recruited or assigned to the program, and necessary account codes are maintained in the AUC’s Systems, Applications, and Processing (SAP) for this program.</w:t>
      </w:r>
    </w:p>
    <w:p w14:paraId="52DE7D32" w14:textId="77777777" w:rsidR="00D95E5D" w:rsidRPr="00D95E5D" w:rsidRDefault="00D95E5D" w:rsidP="00D95E5D">
      <w:pPr>
        <w:jc w:val="both"/>
        <w:rPr>
          <w:rFonts w:asciiTheme="minorHAnsi" w:hAnsiTheme="minorHAnsi" w:cstheme="minorHAnsi"/>
          <w:sz w:val="22"/>
          <w:szCs w:val="22"/>
        </w:rPr>
      </w:pPr>
    </w:p>
    <w:p w14:paraId="3C75C281" w14:textId="77777777" w:rsidR="00D95E5D" w:rsidRPr="00D95E5D" w:rsidRDefault="00D95E5D" w:rsidP="00D95E5D">
      <w:pPr>
        <w:pStyle w:val="ListParagraph"/>
        <w:numPr>
          <w:ilvl w:val="0"/>
          <w:numId w:val="15"/>
        </w:numPr>
        <w:jc w:val="both"/>
        <w:rPr>
          <w:rFonts w:asciiTheme="minorHAnsi" w:hAnsiTheme="minorHAnsi" w:cstheme="minorHAnsi"/>
          <w:b/>
          <w:bCs/>
          <w:i/>
          <w:sz w:val="22"/>
          <w:szCs w:val="22"/>
        </w:rPr>
      </w:pPr>
      <w:r w:rsidRPr="00D95E5D">
        <w:rPr>
          <w:rFonts w:asciiTheme="minorHAnsi" w:hAnsiTheme="minorHAnsi" w:cstheme="minorHAnsi"/>
          <w:b/>
          <w:bCs/>
          <w:i/>
          <w:sz w:val="22"/>
          <w:szCs w:val="22"/>
        </w:rPr>
        <w:t>What procurement guidelines and procedures must be followed within the ATTP project?</w:t>
      </w:r>
    </w:p>
    <w:p w14:paraId="0CB39274" w14:textId="77777777" w:rsidR="00D95E5D" w:rsidRPr="00D95E5D" w:rsidRDefault="00D95E5D" w:rsidP="00D95E5D">
      <w:pPr>
        <w:jc w:val="both"/>
        <w:rPr>
          <w:rFonts w:asciiTheme="minorHAnsi" w:hAnsiTheme="minorHAnsi" w:cstheme="minorHAnsi"/>
          <w:sz w:val="22"/>
          <w:szCs w:val="22"/>
        </w:rPr>
      </w:pPr>
    </w:p>
    <w:p w14:paraId="60061978"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 xml:space="preserve">Procurement within the ATTP project must adhere to the World Bank's "Procurement Regulations for Investment Project Financing (IPF) Borrowers," specifically </w:t>
      </w:r>
      <w:hyperlink r:id="rId16" w:history="1">
        <w:r w:rsidRPr="00D95E5D">
          <w:rPr>
            <w:rStyle w:val="Hyperlink"/>
            <w:rFonts w:asciiTheme="minorHAnsi" w:hAnsiTheme="minorHAnsi" w:cstheme="minorHAnsi"/>
            <w:sz w:val="22"/>
            <w:szCs w:val="22"/>
          </w:rPr>
          <w:t>the Fourth Edition, November 2020</w:t>
        </w:r>
      </w:hyperlink>
      <w:r w:rsidRPr="00D95E5D">
        <w:rPr>
          <w:rFonts w:asciiTheme="minorHAnsi" w:hAnsiTheme="minorHAnsi" w:cstheme="minorHAnsi"/>
          <w:sz w:val="22"/>
          <w:szCs w:val="22"/>
        </w:rPr>
        <w:t>. This includes preparing a detailed procurement plan, utilizing World Bank standard bidding documents, following up on solicitation documents with the Bank, and adhering to guidelines for international competitive bidding (ICB), bid evaluation, and contract award procedures. The Operations Support Services Directorate (OSSD/SCMD) is responsible for consolidating procurement plans and submitting them to the World Bank for review and approval through the World Bank’s internal procurement approval system, Systematic Tracking of Exchanges in Procurement (STEP).</w:t>
      </w:r>
    </w:p>
    <w:p w14:paraId="650C0CAC" w14:textId="77777777" w:rsidR="00D95E5D" w:rsidRPr="00D95E5D" w:rsidRDefault="00D95E5D" w:rsidP="00D95E5D">
      <w:pPr>
        <w:jc w:val="both"/>
        <w:rPr>
          <w:rFonts w:asciiTheme="minorHAnsi" w:hAnsiTheme="minorHAnsi" w:cstheme="minorHAnsi"/>
          <w:sz w:val="22"/>
          <w:szCs w:val="22"/>
        </w:rPr>
      </w:pPr>
    </w:p>
    <w:p w14:paraId="1A4F1AE6" w14:textId="77777777" w:rsidR="00D95E5D" w:rsidRPr="00D95E5D" w:rsidRDefault="00D95E5D" w:rsidP="00D95E5D">
      <w:pPr>
        <w:pStyle w:val="ListParagraph"/>
        <w:numPr>
          <w:ilvl w:val="0"/>
          <w:numId w:val="15"/>
        </w:numPr>
        <w:jc w:val="both"/>
        <w:rPr>
          <w:rFonts w:asciiTheme="minorHAnsi" w:hAnsiTheme="minorHAnsi" w:cstheme="minorHAnsi"/>
          <w:b/>
          <w:bCs/>
          <w:i/>
          <w:sz w:val="22"/>
          <w:szCs w:val="22"/>
        </w:rPr>
      </w:pPr>
      <w:r w:rsidRPr="00D95E5D">
        <w:rPr>
          <w:rFonts w:asciiTheme="minorHAnsi" w:hAnsiTheme="minorHAnsi" w:cstheme="minorHAnsi"/>
          <w:b/>
          <w:bCs/>
          <w:i/>
          <w:sz w:val="22"/>
          <w:szCs w:val="22"/>
        </w:rPr>
        <w:t>What are the requirements for handling complaints related to procurement under the ATTP project?</w:t>
      </w:r>
    </w:p>
    <w:p w14:paraId="67C7990F" w14:textId="77777777" w:rsidR="00D95E5D" w:rsidRPr="00D95E5D" w:rsidRDefault="00D95E5D" w:rsidP="00D95E5D">
      <w:pPr>
        <w:jc w:val="both"/>
        <w:rPr>
          <w:rFonts w:asciiTheme="minorHAnsi" w:hAnsiTheme="minorHAnsi" w:cstheme="minorHAnsi"/>
          <w:sz w:val="22"/>
          <w:szCs w:val="22"/>
        </w:rPr>
      </w:pPr>
    </w:p>
    <w:p w14:paraId="6F47B46E"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 xml:space="preserve">Complaints arising from national procurement procedures when approaching the national market may be handled in accordance with the Borrower’s national procurement complaints review procedures, if those </w:t>
      </w:r>
      <w:r w:rsidRPr="00D95E5D">
        <w:rPr>
          <w:rFonts w:asciiTheme="minorHAnsi" w:hAnsiTheme="minorHAnsi" w:cstheme="minorHAnsi"/>
          <w:sz w:val="22"/>
          <w:szCs w:val="22"/>
        </w:rPr>
        <w:lastRenderedPageBreak/>
        <w:t>provisions are acceptable to the Bank. However, for contracts following national procurement procedures that are identified to be prior reviewed by the Bank, paragraphs 3.2 to 3.5 of Annex III of the Procurement Regulations shall also apply. Complaints arising under contracts where Bank SPDs are required will be handled in accordance with Annex III of the Procurement Regulations.</w:t>
      </w:r>
    </w:p>
    <w:p w14:paraId="2CE1D3F4" w14:textId="77777777" w:rsidR="00D95E5D" w:rsidRPr="00D95E5D" w:rsidRDefault="00D95E5D" w:rsidP="00D95E5D">
      <w:pPr>
        <w:jc w:val="both"/>
        <w:rPr>
          <w:rFonts w:asciiTheme="minorHAnsi" w:hAnsiTheme="minorHAnsi" w:cstheme="minorHAnsi"/>
          <w:sz w:val="22"/>
          <w:szCs w:val="22"/>
        </w:rPr>
      </w:pPr>
    </w:p>
    <w:p w14:paraId="6E8CF202" w14:textId="77777777" w:rsidR="00D95E5D" w:rsidRPr="00D95E5D" w:rsidRDefault="00D95E5D" w:rsidP="00D95E5D">
      <w:pPr>
        <w:pStyle w:val="ListParagraph"/>
        <w:numPr>
          <w:ilvl w:val="0"/>
          <w:numId w:val="15"/>
        </w:numPr>
        <w:jc w:val="both"/>
        <w:rPr>
          <w:rFonts w:asciiTheme="minorHAnsi" w:hAnsiTheme="minorHAnsi" w:cstheme="minorHAnsi"/>
          <w:b/>
          <w:bCs/>
          <w:i/>
          <w:sz w:val="22"/>
          <w:szCs w:val="22"/>
        </w:rPr>
      </w:pPr>
      <w:r w:rsidRPr="00D95E5D">
        <w:rPr>
          <w:rFonts w:asciiTheme="minorHAnsi" w:hAnsiTheme="minorHAnsi" w:cstheme="minorHAnsi"/>
          <w:b/>
          <w:bCs/>
          <w:i/>
          <w:sz w:val="22"/>
          <w:szCs w:val="22"/>
        </w:rPr>
        <w:t>What role does the Project Procurement Strategy for Development (PPSD) play in the ATTP project?</w:t>
      </w:r>
    </w:p>
    <w:p w14:paraId="302D23AC" w14:textId="77777777" w:rsidR="00D95E5D" w:rsidRPr="00D95E5D" w:rsidRDefault="00D95E5D" w:rsidP="00D95E5D">
      <w:pPr>
        <w:jc w:val="both"/>
        <w:rPr>
          <w:rFonts w:asciiTheme="minorHAnsi" w:hAnsiTheme="minorHAnsi" w:cstheme="minorHAnsi"/>
          <w:sz w:val="22"/>
          <w:szCs w:val="22"/>
        </w:rPr>
      </w:pPr>
    </w:p>
    <w:p w14:paraId="4EBE5B85"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The PPSD is a crucial document of AUC that outlines how procurement activities will support the development objectives of the ATTP project and deliver the best Value for Money (</w:t>
      </w:r>
      <w:proofErr w:type="spellStart"/>
      <w:r w:rsidRPr="00D95E5D">
        <w:rPr>
          <w:rFonts w:asciiTheme="minorHAnsi" w:hAnsiTheme="minorHAnsi" w:cstheme="minorHAnsi"/>
          <w:sz w:val="22"/>
          <w:szCs w:val="22"/>
        </w:rPr>
        <w:t>VfM</w:t>
      </w:r>
      <w:proofErr w:type="spellEnd"/>
      <w:r w:rsidRPr="00D95E5D">
        <w:rPr>
          <w:rFonts w:asciiTheme="minorHAnsi" w:hAnsiTheme="minorHAnsi" w:cstheme="minorHAnsi"/>
          <w:sz w:val="22"/>
          <w:szCs w:val="22"/>
        </w:rPr>
        <w:t>) under a risk-based approach. It justifies the selection methods in the Procurement Plan and ensures that procurement decisions are strategically aligned with project goals.</w:t>
      </w:r>
    </w:p>
    <w:p w14:paraId="77C9D594" w14:textId="77777777" w:rsidR="00D95E5D" w:rsidRPr="00D95E5D" w:rsidRDefault="00D95E5D" w:rsidP="00D95E5D">
      <w:pPr>
        <w:jc w:val="both"/>
        <w:rPr>
          <w:rFonts w:asciiTheme="minorHAnsi" w:hAnsiTheme="minorHAnsi" w:cstheme="minorHAnsi"/>
          <w:sz w:val="22"/>
          <w:szCs w:val="22"/>
        </w:rPr>
      </w:pPr>
    </w:p>
    <w:p w14:paraId="15138DEC" w14:textId="77777777" w:rsidR="00D95E5D" w:rsidRPr="00D95E5D" w:rsidRDefault="00D95E5D" w:rsidP="00D95E5D">
      <w:pPr>
        <w:pStyle w:val="ListParagraph"/>
        <w:numPr>
          <w:ilvl w:val="0"/>
          <w:numId w:val="15"/>
        </w:numPr>
        <w:jc w:val="both"/>
        <w:rPr>
          <w:rFonts w:asciiTheme="minorHAnsi" w:hAnsiTheme="minorHAnsi" w:cstheme="minorHAnsi"/>
          <w:b/>
          <w:bCs/>
          <w:i/>
          <w:sz w:val="22"/>
          <w:szCs w:val="22"/>
        </w:rPr>
      </w:pPr>
      <w:r w:rsidRPr="00D95E5D">
        <w:rPr>
          <w:rFonts w:asciiTheme="minorHAnsi" w:hAnsiTheme="minorHAnsi" w:cstheme="minorHAnsi"/>
          <w:b/>
          <w:bCs/>
          <w:i/>
          <w:sz w:val="22"/>
          <w:szCs w:val="22"/>
        </w:rPr>
        <w:t>What are the conditions for the disbursement of funds to selected think tanks?</w:t>
      </w:r>
    </w:p>
    <w:p w14:paraId="2A3853A7" w14:textId="77777777" w:rsidR="00D95E5D" w:rsidRPr="00D95E5D" w:rsidRDefault="00D95E5D" w:rsidP="00D95E5D">
      <w:pPr>
        <w:jc w:val="both"/>
        <w:rPr>
          <w:rFonts w:asciiTheme="minorHAnsi" w:hAnsiTheme="minorHAnsi" w:cstheme="minorHAnsi"/>
          <w:i/>
          <w:sz w:val="22"/>
          <w:szCs w:val="22"/>
        </w:rPr>
      </w:pPr>
    </w:p>
    <w:p w14:paraId="4DEDFAFE"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 xml:space="preserve">Disbursement of funds to the successful think tanks will only occur after the AU has internally approved the submitted agreed deliverables. The AUC will establish each winning think tank as a vendor in the AUC SAP system and assign a vendor ID. The think tank will submit an invoice to the ATTP project secretariat for processing after approval of the submitted deliverable. The AUC Finance will process the payment for each submitted deliverable by the think tank within </w:t>
      </w:r>
      <w:r w:rsidRPr="00D95E5D">
        <w:rPr>
          <w:rFonts w:asciiTheme="minorHAnsi" w:hAnsiTheme="minorHAnsi" w:cstheme="minorHAnsi"/>
          <w:sz w:val="22"/>
          <w:szCs w:val="22"/>
          <w:highlight w:val="yellow"/>
        </w:rPr>
        <w:t>30 working days</w:t>
      </w:r>
      <w:r w:rsidRPr="00D95E5D">
        <w:rPr>
          <w:rFonts w:asciiTheme="minorHAnsi" w:hAnsiTheme="minorHAnsi" w:cstheme="minorHAnsi"/>
          <w:sz w:val="22"/>
          <w:szCs w:val="22"/>
        </w:rPr>
        <w:t xml:space="preserve">. </w:t>
      </w:r>
    </w:p>
    <w:p w14:paraId="3DC2CD7F" w14:textId="77777777" w:rsidR="00D95E5D" w:rsidRPr="00D95E5D" w:rsidRDefault="00D95E5D" w:rsidP="00D95E5D">
      <w:pPr>
        <w:jc w:val="both"/>
        <w:rPr>
          <w:rFonts w:asciiTheme="minorHAnsi" w:hAnsiTheme="minorHAnsi" w:cstheme="minorHAnsi"/>
          <w:i/>
          <w:sz w:val="22"/>
          <w:szCs w:val="22"/>
        </w:rPr>
      </w:pPr>
    </w:p>
    <w:p w14:paraId="75525833" w14:textId="77777777" w:rsidR="00D95E5D" w:rsidRPr="00D95E5D" w:rsidRDefault="00D95E5D" w:rsidP="00D95E5D">
      <w:pPr>
        <w:pStyle w:val="ListParagraph"/>
        <w:numPr>
          <w:ilvl w:val="0"/>
          <w:numId w:val="15"/>
        </w:numPr>
        <w:jc w:val="both"/>
        <w:rPr>
          <w:rFonts w:asciiTheme="minorHAnsi" w:hAnsiTheme="minorHAnsi" w:cstheme="minorHAnsi"/>
          <w:b/>
          <w:bCs/>
          <w:i/>
          <w:sz w:val="22"/>
          <w:szCs w:val="22"/>
        </w:rPr>
      </w:pPr>
      <w:r w:rsidRPr="00D95E5D">
        <w:rPr>
          <w:rFonts w:asciiTheme="minorHAnsi" w:hAnsiTheme="minorHAnsi" w:cstheme="minorHAnsi"/>
          <w:b/>
          <w:bCs/>
          <w:i/>
          <w:sz w:val="22"/>
          <w:szCs w:val="22"/>
        </w:rPr>
        <w:t xml:space="preserve"> What are the conditions for disbursement of funds related to the Endowment Fund within the ATTP project?</w:t>
      </w:r>
    </w:p>
    <w:p w14:paraId="730E9F46" w14:textId="77777777" w:rsidR="00D95E5D" w:rsidRPr="00D95E5D" w:rsidRDefault="00D95E5D" w:rsidP="00D95E5D">
      <w:pPr>
        <w:jc w:val="both"/>
        <w:rPr>
          <w:rFonts w:asciiTheme="minorHAnsi" w:hAnsiTheme="minorHAnsi" w:cstheme="minorHAnsi"/>
          <w:sz w:val="22"/>
          <w:szCs w:val="22"/>
        </w:rPr>
      </w:pPr>
    </w:p>
    <w:p w14:paraId="13013F49"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Disbursement to the Endowment Fund will only occur after the AU has internally approved and established the Endowment Fund through its internal policy organs and appointed a Fund Manager, all in a manner satisfactory to the AUC.</w:t>
      </w:r>
    </w:p>
    <w:p w14:paraId="31E59AED" w14:textId="77777777" w:rsidR="00D95E5D" w:rsidRPr="00D95E5D" w:rsidRDefault="00D95E5D" w:rsidP="00D95E5D">
      <w:pPr>
        <w:jc w:val="both"/>
        <w:rPr>
          <w:rFonts w:asciiTheme="minorHAnsi" w:hAnsiTheme="minorHAnsi" w:cstheme="minorHAnsi"/>
          <w:sz w:val="22"/>
          <w:szCs w:val="22"/>
        </w:rPr>
      </w:pPr>
    </w:p>
    <w:p w14:paraId="507553E8" w14:textId="77777777" w:rsidR="00D95E5D" w:rsidRPr="00D95E5D" w:rsidRDefault="00D95E5D" w:rsidP="00D95E5D">
      <w:pPr>
        <w:pStyle w:val="ListParagraph"/>
        <w:numPr>
          <w:ilvl w:val="0"/>
          <w:numId w:val="15"/>
        </w:numPr>
        <w:jc w:val="both"/>
        <w:rPr>
          <w:rFonts w:asciiTheme="minorHAnsi" w:hAnsiTheme="minorHAnsi" w:cstheme="minorHAnsi"/>
          <w:b/>
          <w:bCs/>
          <w:i/>
          <w:sz w:val="22"/>
          <w:szCs w:val="22"/>
        </w:rPr>
      </w:pPr>
      <w:r w:rsidRPr="00D95E5D">
        <w:rPr>
          <w:rFonts w:asciiTheme="minorHAnsi" w:hAnsiTheme="minorHAnsi" w:cstheme="minorHAnsi"/>
          <w:b/>
          <w:bCs/>
          <w:i/>
          <w:sz w:val="22"/>
          <w:szCs w:val="22"/>
        </w:rPr>
        <w:t>What measures are in place to address fraud, corruption, and conflicts of interest during procurement in the ATTP project?</w:t>
      </w:r>
    </w:p>
    <w:p w14:paraId="4020D501" w14:textId="77777777" w:rsidR="00D95E5D" w:rsidRPr="00D95E5D" w:rsidRDefault="00D95E5D" w:rsidP="00D95E5D">
      <w:pPr>
        <w:jc w:val="both"/>
        <w:rPr>
          <w:rFonts w:asciiTheme="minorHAnsi" w:hAnsiTheme="minorHAnsi" w:cstheme="minorHAnsi"/>
          <w:sz w:val="22"/>
          <w:szCs w:val="22"/>
        </w:rPr>
      </w:pPr>
    </w:p>
    <w:p w14:paraId="46986C84"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The ATTP project incorporates measures to prevent and address fraud, corruption, and conflicts of interest. The Bank can reject proposals, sanction firms or individuals, and require audits to ensure transparency and accountability. Firms or individuals declared ineligible or sanctioned by the Bank are excluded from participation. Bidders are required to permit the Bank to inspect all accounts, records, and other documents relating to the procurement process.</w:t>
      </w:r>
    </w:p>
    <w:p w14:paraId="6087E608" w14:textId="77777777" w:rsidR="00D95E5D" w:rsidRPr="00D95E5D" w:rsidRDefault="00D95E5D" w:rsidP="00D95E5D">
      <w:pPr>
        <w:jc w:val="both"/>
        <w:rPr>
          <w:rFonts w:asciiTheme="minorHAnsi" w:hAnsiTheme="minorHAnsi" w:cstheme="minorHAnsi"/>
          <w:sz w:val="22"/>
          <w:szCs w:val="22"/>
        </w:rPr>
      </w:pPr>
    </w:p>
    <w:p w14:paraId="5890B831" w14:textId="77777777" w:rsidR="00D95E5D" w:rsidRPr="00D95E5D" w:rsidRDefault="00D95E5D" w:rsidP="00D95E5D">
      <w:pPr>
        <w:pStyle w:val="ListParagraph"/>
        <w:numPr>
          <w:ilvl w:val="0"/>
          <w:numId w:val="3"/>
        </w:numPr>
        <w:jc w:val="both"/>
        <w:rPr>
          <w:rFonts w:asciiTheme="minorHAnsi" w:hAnsiTheme="minorHAnsi" w:cstheme="minorHAnsi"/>
          <w:b/>
          <w:sz w:val="22"/>
          <w:szCs w:val="22"/>
          <w:u w:val="single"/>
        </w:rPr>
      </w:pPr>
      <w:r w:rsidRPr="00D95E5D">
        <w:rPr>
          <w:rFonts w:asciiTheme="minorHAnsi" w:hAnsiTheme="minorHAnsi" w:cstheme="minorHAnsi"/>
          <w:b/>
          <w:sz w:val="22"/>
          <w:szCs w:val="22"/>
          <w:u w:val="single"/>
        </w:rPr>
        <w:t>Project governance</w:t>
      </w:r>
    </w:p>
    <w:p w14:paraId="42F7103C" w14:textId="77777777" w:rsidR="00D95E5D" w:rsidRPr="00D95E5D" w:rsidRDefault="00D95E5D" w:rsidP="00D95E5D">
      <w:pPr>
        <w:jc w:val="both"/>
        <w:rPr>
          <w:rFonts w:asciiTheme="minorHAnsi" w:hAnsiTheme="minorHAnsi" w:cstheme="minorHAnsi"/>
          <w:b/>
          <w:sz w:val="22"/>
          <w:szCs w:val="22"/>
          <w:u w:val="single"/>
        </w:rPr>
      </w:pPr>
    </w:p>
    <w:p w14:paraId="1B369EDF" w14:textId="77777777" w:rsidR="00D95E5D" w:rsidRPr="00D95E5D" w:rsidRDefault="00D95E5D" w:rsidP="00D95E5D">
      <w:pPr>
        <w:pStyle w:val="ListParagraph"/>
        <w:numPr>
          <w:ilvl w:val="0"/>
          <w:numId w:val="15"/>
        </w:numPr>
        <w:jc w:val="both"/>
        <w:rPr>
          <w:rFonts w:asciiTheme="minorHAnsi" w:hAnsiTheme="minorHAnsi" w:cstheme="minorHAnsi"/>
          <w:b/>
          <w:bCs/>
          <w:i/>
          <w:sz w:val="22"/>
          <w:szCs w:val="22"/>
        </w:rPr>
      </w:pPr>
      <w:r w:rsidRPr="00D95E5D">
        <w:rPr>
          <w:rFonts w:asciiTheme="minorHAnsi" w:hAnsiTheme="minorHAnsi" w:cstheme="minorHAnsi"/>
          <w:b/>
          <w:bCs/>
          <w:i/>
          <w:sz w:val="22"/>
          <w:szCs w:val="22"/>
        </w:rPr>
        <w:t xml:space="preserve"> What is the governance mechanism of the Project, and what is its role?</w:t>
      </w:r>
    </w:p>
    <w:p w14:paraId="19799905" w14:textId="77777777" w:rsidR="00D95E5D" w:rsidRPr="00D95E5D" w:rsidRDefault="00D95E5D" w:rsidP="00D95E5D">
      <w:pPr>
        <w:jc w:val="both"/>
        <w:rPr>
          <w:rFonts w:asciiTheme="minorHAnsi" w:hAnsiTheme="minorHAnsi" w:cstheme="minorHAnsi"/>
          <w:sz w:val="22"/>
          <w:szCs w:val="22"/>
        </w:rPr>
      </w:pPr>
    </w:p>
    <w:p w14:paraId="68F01DA5" w14:textId="77777777" w:rsidR="00D95E5D" w:rsidRPr="00D95E5D" w:rsidRDefault="00D95E5D" w:rsidP="00D95E5D">
      <w:pPr>
        <w:jc w:val="both"/>
        <w:rPr>
          <w:rFonts w:asciiTheme="minorHAnsi" w:hAnsiTheme="minorHAnsi" w:cstheme="minorHAnsi"/>
          <w:spacing w:val="4"/>
          <w:sz w:val="22"/>
          <w:szCs w:val="22"/>
          <w:shd w:val="clear" w:color="auto" w:fill="FFFFFF"/>
        </w:rPr>
      </w:pPr>
      <w:r w:rsidRPr="00D95E5D">
        <w:rPr>
          <w:rFonts w:asciiTheme="minorHAnsi" w:hAnsiTheme="minorHAnsi" w:cstheme="minorHAnsi"/>
          <w:sz w:val="22"/>
          <w:szCs w:val="22"/>
        </w:rPr>
        <w:t xml:space="preserve">The main governance body of the ATTP is </w:t>
      </w:r>
      <w:r w:rsidRPr="00D95E5D">
        <w:rPr>
          <w:rFonts w:asciiTheme="minorHAnsi" w:hAnsiTheme="minorHAnsi" w:cstheme="minorHAnsi"/>
          <w:spacing w:val="4"/>
          <w:sz w:val="22"/>
          <w:szCs w:val="22"/>
          <w:shd w:val="clear" w:color="auto" w:fill="FFFFFF"/>
        </w:rPr>
        <w:t xml:space="preserve">the Think Tank Platform Steering Committee (TTPSC). </w:t>
      </w:r>
      <w:proofErr w:type="gramStart"/>
      <w:r w:rsidRPr="00D95E5D">
        <w:rPr>
          <w:rFonts w:asciiTheme="minorHAnsi" w:hAnsiTheme="minorHAnsi" w:cstheme="minorHAnsi"/>
          <w:spacing w:val="4"/>
          <w:sz w:val="22"/>
          <w:szCs w:val="22"/>
          <w:shd w:val="clear" w:color="auto" w:fill="FFFFFF"/>
        </w:rPr>
        <w:t>The TTPSC's</w:t>
      </w:r>
      <w:proofErr w:type="gramEnd"/>
      <w:r w:rsidRPr="00D95E5D">
        <w:rPr>
          <w:rFonts w:asciiTheme="minorHAnsi" w:hAnsiTheme="minorHAnsi" w:cstheme="minorHAnsi"/>
          <w:spacing w:val="4"/>
          <w:sz w:val="22"/>
          <w:szCs w:val="22"/>
          <w:shd w:val="clear" w:color="auto" w:fill="FFFFFF"/>
        </w:rPr>
        <w:t xml:space="preserve"> role is to provide strategic guidance and oversight for project implementation, ensuring</w:t>
      </w:r>
      <w:r w:rsidRPr="00D95E5D">
        <w:rPr>
          <w:rFonts w:asciiTheme="minorHAnsi" w:hAnsiTheme="minorHAnsi" w:cstheme="minorHAnsi"/>
          <w:sz w:val="22"/>
          <w:szCs w:val="22"/>
        </w:rPr>
        <w:t xml:space="preserve"> effective coordination and collaboration among participating AUC departments and directorates. </w:t>
      </w:r>
    </w:p>
    <w:p w14:paraId="5EAE320F" w14:textId="77777777" w:rsidR="00D95E5D" w:rsidRPr="00D95E5D" w:rsidRDefault="00D95E5D" w:rsidP="00D95E5D">
      <w:pPr>
        <w:jc w:val="both"/>
        <w:rPr>
          <w:rFonts w:asciiTheme="minorHAnsi" w:hAnsiTheme="minorHAnsi" w:cstheme="minorHAnsi"/>
          <w:sz w:val="22"/>
          <w:szCs w:val="22"/>
        </w:rPr>
      </w:pPr>
    </w:p>
    <w:p w14:paraId="5BC35199" w14:textId="77777777" w:rsidR="00D95E5D" w:rsidRPr="00D95E5D" w:rsidRDefault="00D95E5D" w:rsidP="00D95E5D">
      <w:pPr>
        <w:pStyle w:val="ListParagraph"/>
        <w:numPr>
          <w:ilvl w:val="0"/>
          <w:numId w:val="15"/>
        </w:numPr>
        <w:jc w:val="both"/>
        <w:rPr>
          <w:rFonts w:asciiTheme="minorHAnsi" w:hAnsiTheme="minorHAnsi" w:cstheme="minorHAnsi"/>
          <w:b/>
          <w:bCs/>
          <w:i/>
          <w:sz w:val="22"/>
          <w:szCs w:val="22"/>
        </w:rPr>
      </w:pPr>
      <w:r w:rsidRPr="00D95E5D">
        <w:rPr>
          <w:rFonts w:asciiTheme="minorHAnsi" w:hAnsiTheme="minorHAnsi" w:cstheme="minorHAnsi"/>
          <w:b/>
          <w:bCs/>
          <w:i/>
          <w:sz w:val="22"/>
          <w:szCs w:val="22"/>
        </w:rPr>
        <w:t>What is the composition of the TTPSC?</w:t>
      </w:r>
    </w:p>
    <w:p w14:paraId="6F1E46DA" w14:textId="77777777" w:rsidR="00D95E5D" w:rsidRPr="00D95E5D" w:rsidRDefault="00D95E5D" w:rsidP="00D95E5D">
      <w:pPr>
        <w:shd w:val="clear" w:color="auto" w:fill="FFFFFF" w:themeFill="background1"/>
        <w:spacing w:before="100" w:beforeAutospacing="1"/>
        <w:jc w:val="both"/>
        <w:rPr>
          <w:rFonts w:asciiTheme="minorHAnsi" w:hAnsiTheme="minorHAnsi" w:cstheme="minorHAnsi"/>
          <w:spacing w:val="4"/>
          <w:sz w:val="22"/>
          <w:szCs w:val="22"/>
        </w:rPr>
      </w:pPr>
      <w:r w:rsidRPr="00D95E5D">
        <w:rPr>
          <w:rFonts w:asciiTheme="minorHAnsi" w:hAnsiTheme="minorHAnsi" w:cstheme="minorHAnsi"/>
          <w:spacing w:val="4"/>
          <w:sz w:val="22"/>
          <w:szCs w:val="22"/>
        </w:rPr>
        <w:t>The TTPSC will comprise 12 members and have pan-African representation, including representatives from the AUC, AU organs, and specialized agencies, as well as representatives of relevant regional bodies (Regional Economic Communities, the private sector, academia), and development partners supporting the AUC.</w:t>
      </w:r>
    </w:p>
    <w:p w14:paraId="14FAE6A6" w14:textId="5B634C5A" w:rsidR="00ED2370" w:rsidRDefault="00ED2370" w:rsidP="00ED2370">
      <w:pPr>
        <w:pStyle w:val="ListParagraph"/>
        <w:shd w:val="clear" w:color="auto" w:fill="FFFFFF" w:themeFill="background1"/>
        <w:spacing w:before="100" w:beforeAutospacing="1"/>
        <w:ind w:left="360"/>
        <w:jc w:val="both"/>
        <w:rPr>
          <w:rFonts w:asciiTheme="minorHAnsi" w:hAnsiTheme="minorHAnsi" w:cstheme="minorHAnsi"/>
          <w:b/>
          <w:bCs/>
          <w:i/>
          <w:spacing w:val="4"/>
          <w:sz w:val="22"/>
          <w:szCs w:val="22"/>
        </w:rPr>
      </w:pPr>
    </w:p>
    <w:p w14:paraId="5E32BC01" w14:textId="77777777" w:rsidR="00ED2370" w:rsidRDefault="00ED2370">
      <w:pPr>
        <w:rPr>
          <w:rFonts w:asciiTheme="minorHAnsi" w:hAnsiTheme="minorHAnsi" w:cstheme="minorHAnsi"/>
          <w:b/>
          <w:i/>
          <w:spacing w:val="4"/>
          <w:sz w:val="22"/>
          <w:szCs w:val="22"/>
        </w:rPr>
      </w:pPr>
      <w:r>
        <w:rPr>
          <w:rFonts w:asciiTheme="minorHAnsi" w:hAnsiTheme="minorHAnsi" w:cstheme="minorHAnsi"/>
          <w:b/>
          <w:bCs w:val="0"/>
          <w:i/>
          <w:spacing w:val="4"/>
          <w:sz w:val="22"/>
          <w:szCs w:val="22"/>
        </w:rPr>
        <w:br w:type="page"/>
      </w:r>
    </w:p>
    <w:p w14:paraId="77910517" w14:textId="786F3AE1" w:rsidR="00D95E5D" w:rsidRPr="00D95E5D" w:rsidRDefault="00D95E5D" w:rsidP="00D95E5D">
      <w:pPr>
        <w:pStyle w:val="ListParagraph"/>
        <w:numPr>
          <w:ilvl w:val="0"/>
          <w:numId w:val="15"/>
        </w:numPr>
        <w:shd w:val="clear" w:color="auto" w:fill="FFFFFF" w:themeFill="background1"/>
        <w:spacing w:before="100" w:beforeAutospacing="1"/>
        <w:jc w:val="both"/>
        <w:rPr>
          <w:rFonts w:asciiTheme="minorHAnsi" w:hAnsiTheme="minorHAnsi" w:cstheme="minorHAnsi"/>
          <w:b/>
          <w:bCs/>
          <w:i/>
          <w:spacing w:val="4"/>
          <w:sz w:val="22"/>
          <w:szCs w:val="22"/>
        </w:rPr>
      </w:pPr>
      <w:r w:rsidRPr="00D95E5D">
        <w:rPr>
          <w:rFonts w:asciiTheme="minorHAnsi" w:hAnsiTheme="minorHAnsi" w:cstheme="minorHAnsi"/>
          <w:b/>
          <w:bCs/>
          <w:i/>
          <w:spacing w:val="4"/>
          <w:sz w:val="22"/>
          <w:szCs w:val="22"/>
        </w:rPr>
        <w:lastRenderedPageBreak/>
        <w:t>What are the frequency and modality of TTPSC meetings?</w:t>
      </w:r>
    </w:p>
    <w:p w14:paraId="117D32C7" w14:textId="77777777" w:rsidR="00D95E5D" w:rsidRPr="00D95E5D" w:rsidRDefault="00D95E5D" w:rsidP="00D95E5D">
      <w:pPr>
        <w:shd w:val="clear" w:color="auto" w:fill="FFFFFF" w:themeFill="background1"/>
        <w:spacing w:before="100" w:beforeAutospacing="1" w:after="100" w:afterAutospacing="1"/>
        <w:jc w:val="both"/>
        <w:rPr>
          <w:rFonts w:asciiTheme="minorHAnsi" w:hAnsiTheme="minorHAnsi" w:cstheme="minorHAnsi"/>
          <w:spacing w:val="4"/>
          <w:sz w:val="22"/>
          <w:szCs w:val="22"/>
        </w:rPr>
      </w:pPr>
      <w:proofErr w:type="gramStart"/>
      <w:r w:rsidRPr="00D95E5D">
        <w:rPr>
          <w:rFonts w:asciiTheme="minorHAnsi" w:hAnsiTheme="minorHAnsi" w:cstheme="minorHAnsi"/>
          <w:spacing w:val="4"/>
          <w:sz w:val="22"/>
          <w:szCs w:val="22"/>
        </w:rPr>
        <w:t>The TTPSC</w:t>
      </w:r>
      <w:proofErr w:type="gramEnd"/>
      <w:r w:rsidRPr="00D95E5D">
        <w:rPr>
          <w:rFonts w:asciiTheme="minorHAnsi" w:hAnsiTheme="minorHAnsi" w:cstheme="minorHAnsi"/>
          <w:spacing w:val="4"/>
          <w:sz w:val="22"/>
          <w:szCs w:val="22"/>
        </w:rPr>
        <w:t xml:space="preserve"> is expected to meet twice a year</w:t>
      </w:r>
      <w:r w:rsidRPr="00D95E5D">
        <w:rPr>
          <w:rFonts w:asciiTheme="minorHAnsi" w:hAnsiTheme="minorHAnsi" w:cstheme="minorHAnsi"/>
          <w:sz w:val="22"/>
          <w:szCs w:val="22"/>
        </w:rPr>
        <w:t xml:space="preserve">. This may include a meeting at the beginning of the year to discuss and approve work plans and budgets, and one at the end of the year to review annual reports. However, additional meetings may be required, for example, during the selection of think tanks and addressing other implementation issues as they arise. </w:t>
      </w:r>
      <w:r w:rsidRPr="00D95E5D">
        <w:rPr>
          <w:rFonts w:asciiTheme="minorHAnsi" w:hAnsiTheme="minorHAnsi" w:cstheme="minorHAnsi"/>
          <w:spacing w:val="4"/>
          <w:sz w:val="22"/>
          <w:szCs w:val="22"/>
        </w:rPr>
        <w:t xml:space="preserve">Meetings may be conducted in person or virtually, depending on the circumstances. </w:t>
      </w:r>
    </w:p>
    <w:p w14:paraId="0B11B3AB" w14:textId="77777777" w:rsidR="00D95E5D" w:rsidRPr="00D95E5D" w:rsidRDefault="00D95E5D" w:rsidP="00D95E5D">
      <w:pPr>
        <w:pStyle w:val="ListParagraph"/>
        <w:numPr>
          <w:ilvl w:val="0"/>
          <w:numId w:val="15"/>
        </w:numPr>
        <w:shd w:val="clear" w:color="auto" w:fill="FFFFFF" w:themeFill="background1"/>
        <w:spacing w:before="100" w:beforeAutospacing="1"/>
        <w:jc w:val="both"/>
        <w:rPr>
          <w:rFonts w:asciiTheme="minorHAnsi" w:hAnsiTheme="minorHAnsi" w:cstheme="minorHAnsi"/>
          <w:b/>
          <w:bCs/>
          <w:i/>
          <w:spacing w:val="4"/>
          <w:sz w:val="22"/>
          <w:szCs w:val="22"/>
        </w:rPr>
      </w:pPr>
      <w:r w:rsidRPr="00D95E5D">
        <w:rPr>
          <w:rFonts w:asciiTheme="minorHAnsi" w:hAnsiTheme="minorHAnsi" w:cstheme="minorHAnsi"/>
          <w:b/>
          <w:bCs/>
          <w:i/>
          <w:spacing w:val="4"/>
          <w:sz w:val="22"/>
          <w:szCs w:val="22"/>
        </w:rPr>
        <w:t>How are decisions made during TTPSC meetings?</w:t>
      </w:r>
    </w:p>
    <w:p w14:paraId="41266383" w14:textId="77777777" w:rsidR="00D95E5D" w:rsidRPr="00D95E5D" w:rsidRDefault="00D95E5D" w:rsidP="00D95E5D">
      <w:pPr>
        <w:rPr>
          <w:rFonts w:asciiTheme="minorHAnsi" w:hAnsiTheme="minorHAnsi" w:cstheme="minorHAnsi"/>
          <w:sz w:val="22"/>
          <w:szCs w:val="22"/>
        </w:rPr>
      </w:pPr>
    </w:p>
    <w:p w14:paraId="25B6DCFE" w14:textId="781AF905" w:rsidR="00D95E5D" w:rsidRPr="00D95E5D" w:rsidRDefault="00D95E5D" w:rsidP="00D95E5D">
      <w:pPr>
        <w:rPr>
          <w:rFonts w:asciiTheme="minorHAnsi" w:hAnsiTheme="minorHAnsi" w:cstheme="minorHAnsi"/>
          <w:sz w:val="22"/>
          <w:szCs w:val="22"/>
        </w:rPr>
      </w:pPr>
      <w:r w:rsidRPr="00D95E5D">
        <w:rPr>
          <w:rFonts w:asciiTheme="minorHAnsi" w:hAnsiTheme="minorHAnsi" w:cstheme="minorHAnsi"/>
          <w:sz w:val="22"/>
          <w:szCs w:val="22"/>
        </w:rPr>
        <w:t xml:space="preserve">Decision-making will be made through majority vote. That requires support from more than 50% of the members who attend the meeting if there is a quorum. In the event of a tie, the Chair of the TTPSC will cast the decisive vote. </w:t>
      </w:r>
    </w:p>
    <w:p w14:paraId="7348D0B7" w14:textId="77777777" w:rsidR="00D95E5D" w:rsidRPr="00D95E5D" w:rsidRDefault="00D95E5D" w:rsidP="00D95E5D">
      <w:pPr>
        <w:pStyle w:val="ListParagraph"/>
        <w:numPr>
          <w:ilvl w:val="0"/>
          <w:numId w:val="3"/>
        </w:numPr>
        <w:shd w:val="clear" w:color="auto" w:fill="FFFFFF" w:themeFill="background1"/>
        <w:spacing w:before="100" w:beforeAutospacing="1"/>
        <w:jc w:val="both"/>
        <w:rPr>
          <w:rFonts w:asciiTheme="minorHAnsi" w:hAnsiTheme="minorHAnsi" w:cstheme="minorHAnsi"/>
          <w:i/>
          <w:sz w:val="22"/>
          <w:szCs w:val="22"/>
        </w:rPr>
      </w:pPr>
      <w:r w:rsidRPr="00D95E5D">
        <w:rPr>
          <w:rFonts w:asciiTheme="minorHAnsi" w:hAnsiTheme="minorHAnsi" w:cstheme="minorHAnsi"/>
          <w:b/>
          <w:sz w:val="22"/>
          <w:szCs w:val="22"/>
          <w:u w:val="single"/>
        </w:rPr>
        <w:t xml:space="preserve">Think Tank Consortium Selection </w:t>
      </w:r>
    </w:p>
    <w:p w14:paraId="4B7BF185" w14:textId="77777777" w:rsidR="00D95E5D" w:rsidRPr="00D95E5D" w:rsidRDefault="00D95E5D" w:rsidP="00D95E5D">
      <w:pPr>
        <w:pStyle w:val="ListParagraph"/>
        <w:shd w:val="clear" w:color="auto" w:fill="FFFFFF" w:themeFill="background1"/>
        <w:spacing w:before="100" w:beforeAutospacing="1"/>
        <w:jc w:val="both"/>
        <w:rPr>
          <w:rFonts w:asciiTheme="minorHAnsi" w:hAnsiTheme="minorHAnsi" w:cstheme="minorHAnsi"/>
          <w:i/>
          <w:sz w:val="22"/>
          <w:szCs w:val="22"/>
        </w:rPr>
      </w:pPr>
    </w:p>
    <w:p w14:paraId="6CED4AAA" w14:textId="77777777" w:rsidR="00D95E5D" w:rsidRPr="00D95E5D" w:rsidRDefault="00D95E5D" w:rsidP="00D95E5D">
      <w:pPr>
        <w:pStyle w:val="ListParagraph"/>
        <w:numPr>
          <w:ilvl w:val="0"/>
          <w:numId w:val="15"/>
        </w:numPr>
        <w:shd w:val="clear" w:color="auto" w:fill="FFFFFF" w:themeFill="background1"/>
        <w:spacing w:before="100" w:beforeAutospacing="1"/>
        <w:jc w:val="both"/>
        <w:rPr>
          <w:rFonts w:asciiTheme="minorHAnsi" w:hAnsiTheme="minorHAnsi" w:cstheme="minorHAnsi"/>
          <w:b/>
          <w:bCs/>
          <w:i/>
          <w:spacing w:val="4"/>
          <w:sz w:val="22"/>
          <w:szCs w:val="22"/>
        </w:rPr>
      </w:pPr>
      <w:r w:rsidRPr="00D95E5D">
        <w:rPr>
          <w:rFonts w:asciiTheme="minorHAnsi" w:hAnsiTheme="minorHAnsi" w:cstheme="minorHAnsi"/>
          <w:b/>
          <w:bCs/>
          <w:i/>
          <w:spacing w:val="4"/>
          <w:sz w:val="22"/>
          <w:szCs w:val="22"/>
        </w:rPr>
        <w:t>How is the call for proposals linked to the ATTP Project?</w:t>
      </w:r>
    </w:p>
    <w:p w14:paraId="6656434F" w14:textId="77777777" w:rsidR="00D95E5D" w:rsidRPr="00D95E5D" w:rsidRDefault="00D95E5D" w:rsidP="00D95E5D">
      <w:pPr>
        <w:pStyle w:val="ListParagraph"/>
        <w:shd w:val="clear" w:color="auto" w:fill="FFFFFF" w:themeFill="background1"/>
        <w:spacing w:before="100" w:beforeAutospacing="1"/>
        <w:jc w:val="both"/>
        <w:rPr>
          <w:rFonts w:asciiTheme="minorHAnsi" w:hAnsiTheme="minorHAnsi" w:cstheme="minorHAnsi"/>
          <w:i/>
          <w:spacing w:val="4"/>
          <w:sz w:val="22"/>
          <w:szCs w:val="22"/>
        </w:rPr>
      </w:pPr>
    </w:p>
    <w:p w14:paraId="166108BD" w14:textId="77777777" w:rsidR="00D95E5D" w:rsidRPr="00D95E5D" w:rsidRDefault="00D95E5D" w:rsidP="00D95E5D">
      <w:pPr>
        <w:rPr>
          <w:rFonts w:asciiTheme="minorHAnsi" w:hAnsiTheme="minorHAnsi" w:cstheme="minorHAnsi"/>
          <w:sz w:val="22"/>
          <w:szCs w:val="22"/>
        </w:rPr>
      </w:pPr>
      <w:r w:rsidRPr="00D95E5D">
        <w:rPr>
          <w:rFonts w:asciiTheme="minorHAnsi" w:hAnsiTheme="minorHAnsi" w:cstheme="minorHAnsi"/>
          <w:sz w:val="22"/>
          <w:szCs w:val="22"/>
        </w:rPr>
        <w:t>The project serves as a critical enabler of Africa's economic transformation by promoting and accelerating the uptake of relevant policies identified by think tanks. African think tanks will be invited to submit proposals that present practical solutions, highlight evidence, demonstrate strong potential for impact, and align with the project's objectives. To realize this vision, the project will be executed in three components:</w:t>
      </w:r>
    </w:p>
    <w:p w14:paraId="239908BD" w14:textId="77777777" w:rsidR="00D95E5D" w:rsidRPr="00D95E5D" w:rsidRDefault="00D95E5D" w:rsidP="00D95E5D">
      <w:pPr>
        <w:pStyle w:val="ListParagraph"/>
        <w:numPr>
          <w:ilvl w:val="0"/>
          <w:numId w:val="4"/>
        </w:numPr>
        <w:shd w:val="clear" w:color="auto" w:fill="FFFFFF" w:themeFill="background1"/>
        <w:spacing w:before="100" w:beforeAutospacing="1"/>
        <w:jc w:val="both"/>
        <w:rPr>
          <w:rFonts w:asciiTheme="minorHAnsi" w:hAnsiTheme="minorHAnsi" w:cstheme="minorHAnsi"/>
          <w:sz w:val="22"/>
          <w:szCs w:val="22"/>
        </w:rPr>
      </w:pPr>
      <w:r w:rsidRPr="00D95E5D">
        <w:rPr>
          <w:rFonts w:asciiTheme="minorHAnsi" w:hAnsiTheme="minorHAnsi" w:cstheme="minorHAnsi"/>
          <w:sz w:val="22"/>
          <w:szCs w:val="22"/>
        </w:rPr>
        <w:t>Component I: Establish capacity to operate a sustainable policymaking platform.</w:t>
      </w:r>
    </w:p>
    <w:p w14:paraId="40F0F87A" w14:textId="77777777" w:rsidR="00D95E5D" w:rsidRPr="00D95E5D" w:rsidRDefault="00D95E5D" w:rsidP="00D95E5D">
      <w:pPr>
        <w:pStyle w:val="ListParagraph"/>
        <w:numPr>
          <w:ilvl w:val="0"/>
          <w:numId w:val="4"/>
        </w:numPr>
        <w:shd w:val="clear" w:color="auto" w:fill="FFFFFF" w:themeFill="background1"/>
        <w:spacing w:before="100" w:beforeAutospacing="1"/>
        <w:jc w:val="both"/>
        <w:rPr>
          <w:rFonts w:asciiTheme="minorHAnsi" w:hAnsiTheme="minorHAnsi" w:cstheme="minorHAnsi"/>
          <w:sz w:val="22"/>
          <w:szCs w:val="22"/>
        </w:rPr>
      </w:pPr>
      <w:r w:rsidRPr="00D95E5D">
        <w:rPr>
          <w:rFonts w:asciiTheme="minorHAnsi" w:hAnsiTheme="minorHAnsi" w:cstheme="minorHAnsi"/>
          <w:sz w:val="22"/>
          <w:szCs w:val="22"/>
        </w:rPr>
        <w:t>Component II: Strengthen the quality, relevance, and uptake of policy research on priority issues. Through a competitive, merit-based process, the project will award grants to 2-4 think tank consortia to further this goal.</w:t>
      </w:r>
    </w:p>
    <w:p w14:paraId="77793489" w14:textId="77777777" w:rsidR="00D95E5D" w:rsidRPr="00D95E5D" w:rsidRDefault="00D95E5D" w:rsidP="00D95E5D">
      <w:pPr>
        <w:pStyle w:val="ListParagraph"/>
        <w:numPr>
          <w:ilvl w:val="0"/>
          <w:numId w:val="4"/>
        </w:numPr>
        <w:shd w:val="clear" w:color="auto" w:fill="FFFFFF" w:themeFill="background1"/>
        <w:spacing w:before="100" w:beforeAutospacing="1"/>
        <w:jc w:val="both"/>
        <w:rPr>
          <w:rFonts w:asciiTheme="minorHAnsi" w:hAnsiTheme="minorHAnsi" w:cstheme="minorHAnsi"/>
          <w:sz w:val="22"/>
          <w:szCs w:val="22"/>
        </w:rPr>
      </w:pPr>
      <w:r w:rsidRPr="00D95E5D">
        <w:rPr>
          <w:rFonts w:asciiTheme="minorHAnsi" w:hAnsiTheme="minorHAnsi" w:cstheme="minorHAnsi"/>
          <w:sz w:val="22"/>
          <w:szCs w:val="22"/>
        </w:rPr>
        <w:t xml:space="preserve">Component III: Support the sustainability of the regional platform. </w:t>
      </w:r>
    </w:p>
    <w:p w14:paraId="7FE17243" w14:textId="77777777" w:rsidR="00D95E5D" w:rsidRPr="00D95E5D" w:rsidRDefault="00D95E5D" w:rsidP="00D95E5D">
      <w:pPr>
        <w:shd w:val="clear" w:color="auto" w:fill="FFFFFF" w:themeFill="background1"/>
        <w:spacing w:before="100" w:beforeAutospacing="1"/>
        <w:jc w:val="both"/>
        <w:rPr>
          <w:rFonts w:asciiTheme="minorHAnsi" w:hAnsiTheme="minorHAnsi" w:cstheme="minorHAnsi"/>
          <w:b/>
          <w:bCs w:val="0"/>
          <w:sz w:val="22"/>
          <w:szCs w:val="22"/>
          <w:u w:val="single"/>
        </w:rPr>
      </w:pPr>
      <w:r w:rsidRPr="00D95E5D">
        <w:rPr>
          <w:rFonts w:asciiTheme="minorHAnsi" w:hAnsiTheme="minorHAnsi" w:cstheme="minorHAnsi"/>
          <w:sz w:val="22"/>
          <w:szCs w:val="22"/>
        </w:rPr>
        <w:t xml:space="preserve">The call for proposals responds to </w:t>
      </w:r>
      <w:r w:rsidRPr="00D95E5D">
        <w:rPr>
          <w:rFonts w:asciiTheme="minorHAnsi" w:hAnsiTheme="minorHAnsi" w:cstheme="minorHAnsi"/>
          <w:b/>
          <w:sz w:val="22"/>
          <w:szCs w:val="22"/>
          <w:u w:val="single"/>
        </w:rPr>
        <w:t>Component II of the project.</w:t>
      </w:r>
    </w:p>
    <w:p w14:paraId="06E97658" w14:textId="77777777" w:rsidR="00D95E5D" w:rsidRPr="00D95E5D" w:rsidRDefault="00D95E5D" w:rsidP="00D95E5D">
      <w:pPr>
        <w:shd w:val="clear" w:color="auto" w:fill="FFFFFF" w:themeFill="background1"/>
        <w:spacing w:before="100" w:beforeAutospacing="1"/>
        <w:rPr>
          <w:rFonts w:asciiTheme="minorHAnsi" w:hAnsiTheme="minorHAnsi" w:cstheme="minorHAnsi"/>
          <w:sz w:val="22"/>
          <w:szCs w:val="22"/>
        </w:rPr>
      </w:pPr>
      <w:r w:rsidRPr="00D95E5D">
        <w:rPr>
          <w:rFonts w:asciiTheme="minorHAnsi" w:hAnsiTheme="minorHAnsi" w:cstheme="minorHAnsi"/>
          <w:sz w:val="22"/>
          <w:szCs w:val="22"/>
        </w:rPr>
        <w:t xml:space="preserve">For more information on the components and project, please visit the </w:t>
      </w:r>
      <w:hyperlink r:id="rId17" w:history="1">
        <w:r w:rsidRPr="00D95E5D">
          <w:rPr>
            <w:rStyle w:val="Hyperlink"/>
            <w:rFonts w:asciiTheme="minorHAnsi" w:hAnsiTheme="minorHAnsi" w:cstheme="minorHAnsi"/>
            <w:sz w:val="22"/>
            <w:szCs w:val="22"/>
          </w:rPr>
          <w:t>ATTP project portal</w:t>
        </w:r>
      </w:hyperlink>
      <w:r w:rsidRPr="00D95E5D">
        <w:rPr>
          <w:rFonts w:asciiTheme="minorHAnsi" w:hAnsiTheme="minorHAnsi" w:cstheme="minorHAnsi"/>
          <w:sz w:val="22"/>
          <w:szCs w:val="22"/>
        </w:rPr>
        <w:t xml:space="preserve"> on the World Bank Website.</w:t>
      </w:r>
    </w:p>
    <w:p w14:paraId="456DC724" w14:textId="77777777" w:rsidR="00D95E5D" w:rsidRPr="00D95E5D" w:rsidRDefault="00D95E5D" w:rsidP="00D95E5D">
      <w:pPr>
        <w:pStyle w:val="ListParagraph"/>
        <w:numPr>
          <w:ilvl w:val="0"/>
          <w:numId w:val="15"/>
        </w:numPr>
        <w:shd w:val="clear" w:color="auto" w:fill="FFFFFF" w:themeFill="background1"/>
        <w:spacing w:before="100" w:beforeAutospacing="1"/>
        <w:jc w:val="both"/>
        <w:rPr>
          <w:rFonts w:asciiTheme="minorHAnsi" w:hAnsiTheme="minorHAnsi" w:cstheme="minorHAnsi"/>
          <w:b/>
          <w:bCs/>
          <w:i/>
          <w:spacing w:val="4"/>
          <w:sz w:val="22"/>
          <w:szCs w:val="22"/>
        </w:rPr>
      </w:pPr>
      <w:r w:rsidRPr="00D95E5D">
        <w:rPr>
          <w:rFonts w:asciiTheme="minorHAnsi" w:hAnsiTheme="minorHAnsi" w:cstheme="minorHAnsi"/>
          <w:b/>
          <w:bCs/>
          <w:i/>
          <w:spacing w:val="4"/>
          <w:sz w:val="22"/>
          <w:szCs w:val="22"/>
        </w:rPr>
        <w:t xml:space="preserve">What </w:t>
      </w:r>
      <w:proofErr w:type="gramStart"/>
      <w:r w:rsidRPr="00D95E5D">
        <w:rPr>
          <w:rFonts w:asciiTheme="minorHAnsi" w:hAnsiTheme="minorHAnsi" w:cstheme="minorHAnsi"/>
          <w:b/>
          <w:bCs/>
          <w:i/>
          <w:spacing w:val="4"/>
          <w:sz w:val="22"/>
          <w:szCs w:val="22"/>
        </w:rPr>
        <w:t>are</w:t>
      </w:r>
      <w:proofErr w:type="gramEnd"/>
      <w:r w:rsidRPr="00D95E5D">
        <w:rPr>
          <w:rFonts w:asciiTheme="minorHAnsi" w:hAnsiTheme="minorHAnsi" w:cstheme="minorHAnsi"/>
          <w:b/>
          <w:bCs/>
          <w:i/>
          <w:spacing w:val="4"/>
          <w:sz w:val="22"/>
          <w:szCs w:val="22"/>
        </w:rPr>
        <w:t xml:space="preserve"> the priority thematic areas covered under the project?</w:t>
      </w:r>
    </w:p>
    <w:p w14:paraId="1F7D7A42" w14:textId="77777777" w:rsidR="00D95E5D" w:rsidRPr="00D95E5D" w:rsidRDefault="00D95E5D" w:rsidP="00D95E5D">
      <w:pPr>
        <w:shd w:val="clear" w:color="auto" w:fill="FFFFFF" w:themeFill="background1"/>
        <w:spacing w:before="100" w:beforeAutospacing="1"/>
        <w:jc w:val="both"/>
        <w:rPr>
          <w:rFonts w:asciiTheme="minorHAnsi" w:hAnsiTheme="minorHAnsi" w:cstheme="minorHAnsi"/>
          <w:bCs w:val="0"/>
          <w:spacing w:val="4"/>
          <w:sz w:val="22"/>
          <w:szCs w:val="22"/>
        </w:rPr>
      </w:pPr>
      <w:r w:rsidRPr="00D95E5D">
        <w:rPr>
          <w:rFonts w:asciiTheme="minorHAnsi" w:hAnsiTheme="minorHAnsi" w:cstheme="minorHAnsi"/>
          <w:spacing w:val="4"/>
          <w:sz w:val="22"/>
          <w:szCs w:val="22"/>
        </w:rPr>
        <w:t>The ATTP project will initially target six priority thematic areas that are aligned with the AU’s Agenda 2063 and other initiatives that articulate continent priorities, such as the Sustainable Development Goals and International Development Association (IDA) regional priorities:</w:t>
      </w:r>
    </w:p>
    <w:p w14:paraId="2BC80913" w14:textId="77777777" w:rsidR="00D95E5D" w:rsidRPr="00D95E5D" w:rsidRDefault="00D95E5D" w:rsidP="00D95E5D">
      <w:pPr>
        <w:pStyle w:val="ListParagraph"/>
        <w:numPr>
          <w:ilvl w:val="0"/>
          <w:numId w:val="5"/>
        </w:numPr>
        <w:shd w:val="clear" w:color="auto" w:fill="FFFFFF" w:themeFill="background1"/>
        <w:spacing w:before="100" w:beforeAutospacing="1"/>
        <w:jc w:val="both"/>
        <w:rPr>
          <w:rFonts w:asciiTheme="minorHAnsi" w:hAnsiTheme="minorHAnsi" w:cstheme="minorHAnsi"/>
          <w:bCs/>
          <w:spacing w:val="4"/>
          <w:sz w:val="22"/>
          <w:szCs w:val="22"/>
        </w:rPr>
      </w:pPr>
      <w:r w:rsidRPr="00D95E5D">
        <w:rPr>
          <w:rFonts w:asciiTheme="minorHAnsi" w:hAnsiTheme="minorHAnsi" w:cstheme="minorHAnsi"/>
          <w:b/>
          <w:bCs/>
          <w:spacing w:val="4"/>
          <w:sz w:val="22"/>
          <w:szCs w:val="22"/>
        </w:rPr>
        <w:t>Economic transformation and governance</w:t>
      </w:r>
      <w:r w:rsidRPr="00D95E5D">
        <w:rPr>
          <w:rFonts w:asciiTheme="minorHAnsi" w:hAnsiTheme="minorHAnsi" w:cstheme="minorHAnsi"/>
          <w:bCs/>
          <w:spacing w:val="4"/>
          <w:sz w:val="22"/>
          <w:szCs w:val="22"/>
        </w:rPr>
        <w:t>, including issues around debt and illicit financial flows.</w:t>
      </w:r>
    </w:p>
    <w:p w14:paraId="3410E23D" w14:textId="77777777" w:rsidR="00D95E5D" w:rsidRPr="00D95E5D" w:rsidRDefault="00D95E5D" w:rsidP="00D95E5D">
      <w:pPr>
        <w:pStyle w:val="ListParagraph"/>
        <w:numPr>
          <w:ilvl w:val="0"/>
          <w:numId w:val="5"/>
        </w:numPr>
        <w:shd w:val="clear" w:color="auto" w:fill="FFFFFF" w:themeFill="background1"/>
        <w:spacing w:before="100" w:beforeAutospacing="1"/>
        <w:jc w:val="both"/>
        <w:rPr>
          <w:rFonts w:asciiTheme="minorHAnsi" w:hAnsiTheme="minorHAnsi" w:cstheme="minorHAnsi"/>
          <w:bCs/>
          <w:spacing w:val="4"/>
          <w:sz w:val="22"/>
          <w:szCs w:val="22"/>
        </w:rPr>
      </w:pPr>
      <w:r w:rsidRPr="00D95E5D">
        <w:rPr>
          <w:rFonts w:asciiTheme="minorHAnsi" w:hAnsiTheme="minorHAnsi" w:cstheme="minorHAnsi"/>
          <w:b/>
          <w:bCs/>
          <w:spacing w:val="4"/>
          <w:sz w:val="22"/>
          <w:szCs w:val="22"/>
        </w:rPr>
        <w:t>Climate change</w:t>
      </w:r>
      <w:r w:rsidRPr="00D95E5D">
        <w:rPr>
          <w:rFonts w:asciiTheme="minorHAnsi" w:hAnsiTheme="minorHAnsi" w:cstheme="minorHAnsi"/>
          <w:bCs/>
          <w:spacing w:val="4"/>
          <w:sz w:val="22"/>
          <w:szCs w:val="22"/>
        </w:rPr>
        <w:t xml:space="preserve">, including the energy transition, adaptation capacity, and carbon markets. </w:t>
      </w:r>
    </w:p>
    <w:p w14:paraId="06C40AD1" w14:textId="77777777" w:rsidR="00D95E5D" w:rsidRPr="00D95E5D" w:rsidRDefault="00D95E5D" w:rsidP="00D95E5D">
      <w:pPr>
        <w:pStyle w:val="ListParagraph"/>
        <w:numPr>
          <w:ilvl w:val="0"/>
          <w:numId w:val="5"/>
        </w:numPr>
        <w:shd w:val="clear" w:color="auto" w:fill="FFFFFF" w:themeFill="background1"/>
        <w:spacing w:before="100" w:beforeAutospacing="1"/>
        <w:jc w:val="both"/>
        <w:rPr>
          <w:rFonts w:asciiTheme="minorHAnsi" w:hAnsiTheme="minorHAnsi" w:cstheme="minorHAnsi"/>
          <w:bCs/>
          <w:spacing w:val="4"/>
          <w:sz w:val="22"/>
          <w:szCs w:val="22"/>
        </w:rPr>
      </w:pPr>
      <w:r w:rsidRPr="00D95E5D">
        <w:rPr>
          <w:rFonts w:asciiTheme="minorHAnsi" w:hAnsiTheme="minorHAnsi" w:cstheme="minorHAnsi"/>
          <w:b/>
          <w:bCs/>
          <w:spacing w:val="4"/>
          <w:sz w:val="22"/>
          <w:szCs w:val="22"/>
        </w:rPr>
        <w:t>Regional trade</w:t>
      </w:r>
      <w:r w:rsidRPr="00D95E5D">
        <w:rPr>
          <w:rFonts w:asciiTheme="minorHAnsi" w:hAnsiTheme="minorHAnsi" w:cstheme="minorHAnsi"/>
          <w:bCs/>
          <w:spacing w:val="4"/>
          <w:sz w:val="22"/>
          <w:szCs w:val="22"/>
        </w:rPr>
        <w:t xml:space="preserve"> with a focus on the African Continental Free Trade Area (AfCFTA) and promotion of regional value chains</w:t>
      </w:r>
    </w:p>
    <w:p w14:paraId="29DFA06F" w14:textId="77777777" w:rsidR="00D95E5D" w:rsidRPr="00D95E5D" w:rsidRDefault="00D95E5D" w:rsidP="00D95E5D">
      <w:pPr>
        <w:pStyle w:val="ListParagraph"/>
        <w:numPr>
          <w:ilvl w:val="0"/>
          <w:numId w:val="5"/>
        </w:numPr>
        <w:shd w:val="clear" w:color="auto" w:fill="FFFFFF" w:themeFill="background1"/>
        <w:spacing w:before="100" w:beforeAutospacing="1"/>
        <w:jc w:val="both"/>
        <w:rPr>
          <w:rFonts w:asciiTheme="minorHAnsi" w:hAnsiTheme="minorHAnsi" w:cstheme="minorHAnsi"/>
          <w:b/>
          <w:bCs/>
          <w:spacing w:val="4"/>
          <w:sz w:val="22"/>
          <w:szCs w:val="22"/>
        </w:rPr>
      </w:pPr>
      <w:r w:rsidRPr="00D95E5D">
        <w:rPr>
          <w:rFonts w:asciiTheme="minorHAnsi" w:hAnsiTheme="minorHAnsi" w:cstheme="minorHAnsi"/>
          <w:b/>
          <w:bCs/>
          <w:spacing w:val="4"/>
          <w:sz w:val="22"/>
          <w:szCs w:val="22"/>
        </w:rPr>
        <w:t xml:space="preserve">Food security with a </w:t>
      </w:r>
      <w:r w:rsidRPr="00D95E5D">
        <w:rPr>
          <w:rFonts w:asciiTheme="minorHAnsi" w:hAnsiTheme="minorHAnsi" w:cstheme="minorHAnsi"/>
          <w:bCs/>
          <w:spacing w:val="4"/>
          <w:sz w:val="22"/>
          <w:szCs w:val="22"/>
        </w:rPr>
        <w:t>focus on finding solutions to address hunger and ensure food availability throughout the continent.</w:t>
      </w:r>
    </w:p>
    <w:p w14:paraId="031A981F" w14:textId="77777777" w:rsidR="00D95E5D" w:rsidRPr="00D95E5D" w:rsidRDefault="00D95E5D" w:rsidP="00D95E5D">
      <w:pPr>
        <w:pStyle w:val="ListParagraph"/>
        <w:numPr>
          <w:ilvl w:val="0"/>
          <w:numId w:val="5"/>
        </w:numPr>
        <w:shd w:val="clear" w:color="auto" w:fill="FFFFFF" w:themeFill="background1"/>
        <w:spacing w:before="100" w:beforeAutospacing="1"/>
        <w:jc w:val="both"/>
        <w:rPr>
          <w:rFonts w:asciiTheme="minorHAnsi" w:hAnsiTheme="minorHAnsi" w:cstheme="minorHAnsi"/>
          <w:b/>
          <w:bCs/>
          <w:spacing w:val="4"/>
          <w:sz w:val="22"/>
          <w:szCs w:val="22"/>
        </w:rPr>
      </w:pPr>
      <w:r w:rsidRPr="00D95E5D">
        <w:rPr>
          <w:rFonts w:asciiTheme="minorHAnsi" w:hAnsiTheme="minorHAnsi" w:cstheme="minorHAnsi"/>
          <w:b/>
          <w:bCs/>
          <w:spacing w:val="4"/>
          <w:sz w:val="22"/>
          <w:szCs w:val="22"/>
        </w:rPr>
        <w:t xml:space="preserve">Human capital development </w:t>
      </w:r>
      <w:r w:rsidRPr="00D95E5D">
        <w:rPr>
          <w:rFonts w:asciiTheme="minorHAnsi" w:hAnsiTheme="minorHAnsi" w:cstheme="minorHAnsi"/>
          <w:bCs/>
          <w:spacing w:val="4"/>
          <w:sz w:val="22"/>
          <w:szCs w:val="22"/>
        </w:rPr>
        <w:t xml:space="preserve">with an emphasis on investing in education, health, and skills development. </w:t>
      </w:r>
    </w:p>
    <w:p w14:paraId="2E4A8FEA" w14:textId="77777777" w:rsidR="00D95E5D" w:rsidRPr="00D95E5D" w:rsidRDefault="00D95E5D" w:rsidP="00D95E5D">
      <w:pPr>
        <w:pStyle w:val="ListParagraph"/>
        <w:numPr>
          <w:ilvl w:val="0"/>
          <w:numId w:val="5"/>
        </w:numPr>
        <w:shd w:val="clear" w:color="auto" w:fill="FFFFFF" w:themeFill="background1"/>
        <w:spacing w:before="100" w:beforeAutospacing="1"/>
        <w:jc w:val="both"/>
        <w:rPr>
          <w:rFonts w:asciiTheme="minorHAnsi" w:hAnsiTheme="minorHAnsi" w:cstheme="minorHAnsi"/>
          <w:b/>
          <w:bCs/>
          <w:spacing w:val="4"/>
          <w:sz w:val="22"/>
          <w:szCs w:val="22"/>
          <w:lang w:val="en-MW"/>
        </w:rPr>
      </w:pPr>
      <w:r w:rsidRPr="00D95E5D">
        <w:rPr>
          <w:rFonts w:asciiTheme="minorHAnsi" w:hAnsiTheme="minorHAnsi" w:cstheme="minorHAnsi"/>
          <w:b/>
          <w:bCs/>
          <w:spacing w:val="4"/>
          <w:sz w:val="22"/>
          <w:szCs w:val="22"/>
        </w:rPr>
        <w:t xml:space="preserve">Digitalization </w:t>
      </w:r>
      <w:r w:rsidRPr="00D95E5D">
        <w:rPr>
          <w:rFonts w:asciiTheme="minorHAnsi" w:hAnsiTheme="minorHAnsi" w:cstheme="minorHAnsi"/>
          <w:bCs/>
          <w:spacing w:val="4"/>
          <w:sz w:val="22"/>
          <w:szCs w:val="22"/>
        </w:rPr>
        <w:t xml:space="preserve">to leverage technology for development and innovation. </w:t>
      </w:r>
    </w:p>
    <w:p w14:paraId="7D7FD5C1" w14:textId="77777777" w:rsidR="00D95E5D" w:rsidRPr="00D95E5D" w:rsidRDefault="00D95E5D" w:rsidP="00D95E5D">
      <w:pPr>
        <w:shd w:val="clear" w:color="auto" w:fill="FFFFFF" w:themeFill="background1"/>
        <w:spacing w:before="100" w:beforeAutospacing="1"/>
        <w:jc w:val="both"/>
        <w:rPr>
          <w:rFonts w:asciiTheme="minorHAnsi" w:hAnsiTheme="minorHAnsi" w:cstheme="minorHAnsi"/>
          <w:b/>
          <w:bCs w:val="0"/>
          <w:spacing w:val="4"/>
          <w:sz w:val="22"/>
          <w:szCs w:val="22"/>
        </w:rPr>
      </w:pPr>
    </w:p>
    <w:p w14:paraId="2C38447A" w14:textId="77777777" w:rsidR="00D95E5D" w:rsidRPr="00D95E5D" w:rsidRDefault="00D95E5D" w:rsidP="00D95E5D">
      <w:pPr>
        <w:rPr>
          <w:rFonts w:asciiTheme="minorHAnsi" w:hAnsiTheme="minorHAnsi" w:cstheme="minorHAnsi"/>
          <w:i/>
          <w:spacing w:val="4"/>
          <w:sz w:val="22"/>
          <w:szCs w:val="22"/>
        </w:rPr>
      </w:pPr>
      <w:r w:rsidRPr="00D95E5D">
        <w:rPr>
          <w:rFonts w:asciiTheme="minorHAnsi" w:hAnsiTheme="minorHAnsi" w:cstheme="minorHAnsi"/>
          <w:i/>
          <w:spacing w:val="4"/>
          <w:sz w:val="22"/>
          <w:szCs w:val="22"/>
        </w:rPr>
        <w:br w:type="page"/>
      </w:r>
    </w:p>
    <w:p w14:paraId="05A7BD70" w14:textId="77777777" w:rsidR="00D95E5D" w:rsidRPr="00D95E5D" w:rsidRDefault="00D95E5D" w:rsidP="00D95E5D">
      <w:pPr>
        <w:pStyle w:val="ListParagraph"/>
        <w:numPr>
          <w:ilvl w:val="0"/>
          <w:numId w:val="15"/>
        </w:numPr>
        <w:shd w:val="clear" w:color="auto" w:fill="FFFFFF" w:themeFill="background1"/>
        <w:spacing w:before="100" w:beforeAutospacing="1"/>
        <w:jc w:val="both"/>
        <w:rPr>
          <w:rFonts w:asciiTheme="minorHAnsi" w:hAnsiTheme="minorHAnsi" w:cstheme="minorHAnsi"/>
          <w:b/>
          <w:bCs/>
          <w:i/>
          <w:spacing w:val="4"/>
          <w:sz w:val="22"/>
          <w:szCs w:val="22"/>
        </w:rPr>
      </w:pPr>
      <w:r w:rsidRPr="00D95E5D">
        <w:rPr>
          <w:rFonts w:asciiTheme="minorHAnsi" w:hAnsiTheme="minorHAnsi" w:cstheme="minorHAnsi"/>
          <w:b/>
          <w:bCs/>
          <w:i/>
          <w:spacing w:val="4"/>
          <w:sz w:val="22"/>
          <w:szCs w:val="22"/>
        </w:rPr>
        <w:lastRenderedPageBreak/>
        <w:t>What are the key areas for which the think tank consortia are expected to implement activities?</w:t>
      </w:r>
    </w:p>
    <w:p w14:paraId="0F1B1F3F" w14:textId="77777777" w:rsidR="00D95E5D" w:rsidRPr="00D95E5D" w:rsidRDefault="00D95E5D" w:rsidP="00D95E5D">
      <w:pPr>
        <w:pStyle w:val="ListParagraph"/>
        <w:shd w:val="clear" w:color="auto" w:fill="FFFFFF" w:themeFill="background1"/>
        <w:spacing w:before="100" w:beforeAutospacing="1"/>
        <w:jc w:val="both"/>
        <w:rPr>
          <w:rFonts w:asciiTheme="minorHAnsi" w:hAnsiTheme="minorHAnsi" w:cstheme="minorHAnsi"/>
          <w:i/>
          <w:spacing w:val="4"/>
          <w:sz w:val="22"/>
          <w:szCs w:val="22"/>
        </w:rPr>
      </w:pPr>
    </w:p>
    <w:p w14:paraId="1E8A7826" w14:textId="77777777" w:rsidR="00D95E5D" w:rsidRPr="00D95E5D" w:rsidRDefault="00D95E5D" w:rsidP="00D95E5D">
      <w:pPr>
        <w:widowControl w:val="0"/>
        <w:autoSpaceDE w:val="0"/>
        <w:autoSpaceDN w:val="0"/>
        <w:adjustRightInd w:val="0"/>
        <w:spacing w:after="120"/>
        <w:rPr>
          <w:rFonts w:asciiTheme="minorHAnsi" w:hAnsiTheme="minorHAnsi" w:cstheme="minorHAnsi"/>
          <w:bCs w:val="0"/>
          <w:spacing w:val="4"/>
          <w:sz w:val="22"/>
          <w:szCs w:val="22"/>
        </w:rPr>
      </w:pPr>
      <w:r w:rsidRPr="00D95E5D">
        <w:rPr>
          <w:rFonts w:asciiTheme="minorHAnsi" w:hAnsiTheme="minorHAnsi" w:cstheme="minorHAnsi"/>
          <w:spacing w:val="4"/>
          <w:sz w:val="22"/>
          <w:szCs w:val="22"/>
        </w:rPr>
        <w:t>The consortia are expected to implement activities:</w:t>
      </w:r>
    </w:p>
    <w:p w14:paraId="41300F7D" w14:textId="77777777" w:rsidR="00D95E5D" w:rsidRPr="00D95E5D" w:rsidRDefault="00D95E5D" w:rsidP="00D95E5D">
      <w:pPr>
        <w:pStyle w:val="ListParagraph"/>
        <w:widowControl w:val="0"/>
        <w:numPr>
          <w:ilvl w:val="0"/>
          <w:numId w:val="6"/>
        </w:numPr>
        <w:autoSpaceDE w:val="0"/>
        <w:autoSpaceDN w:val="0"/>
        <w:adjustRightInd w:val="0"/>
        <w:spacing w:line="252" w:lineRule="auto"/>
        <w:jc w:val="both"/>
        <w:rPr>
          <w:rFonts w:asciiTheme="minorHAnsi" w:hAnsiTheme="minorHAnsi" w:cstheme="minorHAnsi"/>
          <w:bCs/>
          <w:spacing w:val="4"/>
          <w:sz w:val="22"/>
          <w:szCs w:val="22"/>
        </w:rPr>
      </w:pPr>
      <w:r w:rsidRPr="00D95E5D">
        <w:rPr>
          <w:rFonts w:asciiTheme="minorHAnsi" w:hAnsiTheme="minorHAnsi" w:cstheme="minorHAnsi"/>
          <w:b/>
          <w:bCs/>
          <w:spacing w:val="4"/>
          <w:sz w:val="22"/>
          <w:szCs w:val="22"/>
        </w:rPr>
        <w:t>Producing relevant, good-quality, and collaborative policy research on continental priorities:</w:t>
      </w:r>
      <w:r w:rsidRPr="00D95E5D">
        <w:rPr>
          <w:rFonts w:asciiTheme="minorHAnsi" w:hAnsiTheme="minorHAnsi" w:cstheme="minorHAnsi"/>
          <w:bCs/>
          <w:spacing w:val="4"/>
          <w:sz w:val="22"/>
          <w:szCs w:val="22"/>
        </w:rPr>
        <w:t xml:space="preserve"> This area focuses on generating high-quality, collaborative research on key continental priorities in the six thematic areas, identifying and bridging critical gaps in the policy cycle, including design, implementation, evaluation, and feedback. Research must be relevant to the challenges faced on the continent and in the policymaking cycle.</w:t>
      </w:r>
    </w:p>
    <w:p w14:paraId="6BCF0566" w14:textId="77777777" w:rsidR="00D95E5D" w:rsidRPr="00D95E5D" w:rsidRDefault="00D95E5D" w:rsidP="00D95E5D">
      <w:pPr>
        <w:pStyle w:val="ListParagraph"/>
        <w:widowControl w:val="0"/>
        <w:autoSpaceDE w:val="0"/>
        <w:autoSpaceDN w:val="0"/>
        <w:adjustRightInd w:val="0"/>
        <w:spacing w:line="252" w:lineRule="auto"/>
        <w:jc w:val="both"/>
        <w:rPr>
          <w:rFonts w:asciiTheme="minorHAnsi" w:hAnsiTheme="minorHAnsi" w:cstheme="minorHAnsi"/>
          <w:bCs/>
          <w:spacing w:val="4"/>
          <w:sz w:val="22"/>
          <w:szCs w:val="22"/>
        </w:rPr>
      </w:pPr>
      <w:r w:rsidRPr="00D95E5D">
        <w:rPr>
          <w:rFonts w:asciiTheme="minorHAnsi" w:hAnsiTheme="minorHAnsi" w:cstheme="minorHAnsi"/>
          <w:bCs/>
          <w:spacing w:val="4"/>
          <w:sz w:val="22"/>
          <w:szCs w:val="22"/>
        </w:rPr>
        <w:t xml:space="preserve"> </w:t>
      </w:r>
    </w:p>
    <w:p w14:paraId="000F15D7" w14:textId="77777777" w:rsidR="00D95E5D" w:rsidRPr="00D95E5D" w:rsidRDefault="00D95E5D" w:rsidP="00D95E5D">
      <w:pPr>
        <w:pStyle w:val="ListParagraph"/>
        <w:widowControl w:val="0"/>
        <w:numPr>
          <w:ilvl w:val="0"/>
          <w:numId w:val="6"/>
        </w:numPr>
        <w:autoSpaceDE w:val="0"/>
        <w:autoSpaceDN w:val="0"/>
        <w:adjustRightInd w:val="0"/>
        <w:spacing w:line="252" w:lineRule="auto"/>
        <w:jc w:val="both"/>
        <w:rPr>
          <w:rFonts w:asciiTheme="minorHAnsi" w:hAnsiTheme="minorHAnsi" w:cstheme="minorHAnsi"/>
          <w:bCs/>
          <w:spacing w:val="4"/>
          <w:sz w:val="22"/>
          <w:szCs w:val="22"/>
        </w:rPr>
      </w:pPr>
      <w:r w:rsidRPr="00D95E5D">
        <w:rPr>
          <w:rFonts w:asciiTheme="minorHAnsi" w:hAnsiTheme="minorHAnsi" w:cstheme="minorHAnsi"/>
          <w:b/>
          <w:bCs/>
          <w:spacing w:val="4"/>
          <w:sz w:val="22"/>
          <w:szCs w:val="22"/>
        </w:rPr>
        <w:t>Developing and implementing activities for effective policy engagement and influence regionally and nationally:</w:t>
      </w:r>
      <w:r w:rsidRPr="00D95E5D">
        <w:rPr>
          <w:rFonts w:asciiTheme="minorHAnsi" w:hAnsiTheme="minorHAnsi" w:cstheme="minorHAnsi"/>
          <w:bCs/>
          <w:spacing w:val="4"/>
          <w:sz w:val="22"/>
          <w:szCs w:val="22"/>
        </w:rPr>
        <w:t xml:space="preserve"> This area focuses on developing strategies to promote more effective engagement at the regional and national levels, aiming to influence policy formulation and implementation at the continental and country levels. Strategies must also seek to strengthen think tanks’ efforts to enhance the communication, dissemination, and outreach of their policy research, analysis, and recommendations, ensuring uptake by relevant stakeholders. </w:t>
      </w:r>
    </w:p>
    <w:p w14:paraId="5DC58F47" w14:textId="77777777" w:rsidR="00D95E5D" w:rsidRPr="00D95E5D" w:rsidRDefault="00D95E5D" w:rsidP="00D95E5D">
      <w:pPr>
        <w:pStyle w:val="ListParagraph"/>
        <w:widowControl w:val="0"/>
        <w:autoSpaceDE w:val="0"/>
        <w:autoSpaceDN w:val="0"/>
        <w:adjustRightInd w:val="0"/>
        <w:rPr>
          <w:rFonts w:asciiTheme="minorHAnsi" w:hAnsiTheme="minorHAnsi" w:cstheme="minorHAnsi"/>
          <w:bCs/>
          <w:spacing w:val="4"/>
          <w:sz w:val="22"/>
          <w:szCs w:val="22"/>
        </w:rPr>
      </w:pPr>
    </w:p>
    <w:p w14:paraId="7F167D25" w14:textId="77777777" w:rsidR="00D95E5D" w:rsidRPr="00D95E5D" w:rsidRDefault="00D95E5D" w:rsidP="00D95E5D">
      <w:pPr>
        <w:pStyle w:val="ListParagraph"/>
        <w:widowControl w:val="0"/>
        <w:autoSpaceDE w:val="0"/>
        <w:autoSpaceDN w:val="0"/>
        <w:adjustRightInd w:val="0"/>
        <w:jc w:val="both"/>
        <w:rPr>
          <w:rFonts w:asciiTheme="minorHAnsi" w:hAnsiTheme="minorHAnsi" w:cstheme="minorHAnsi"/>
          <w:bCs/>
          <w:spacing w:val="4"/>
          <w:sz w:val="22"/>
          <w:szCs w:val="22"/>
        </w:rPr>
      </w:pPr>
      <w:r w:rsidRPr="00D95E5D">
        <w:rPr>
          <w:rFonts w:asciiTheme="minorHAnsi" w:hAnsiTheme="minorHAnsi" w:cstheme="minorHAnsi"/>
          <w:b/>
          <w:bCs/>
          <w:spacing w:val="4"/>
          <w:sz w:val="22"/>
          <w:szCs w:val="22"/>
        </w:rPr>
        <w:t>Note:</w:t>
      </w:r>
      <w:r w:rsidRPr="00D95E5D">
        <w:rPr>
          <w:rFonts w:asciiTheme="minorHAnsi" w:hAnsiTheme="minorHAnsi" w:cstheme="minorHAnsi"/>
          <w:bCs/>
          <w:spacing w:val="4"/>
          <w:sz w:val="22"/>
          <w:szCs w:val="22"/>
        </w:rPr>
        <w:t xml:space="preserve"> Policy research and policy engagement supported by the ATTP project will need to demonstrate: (</w:t>
      </w:r>
      <w:proofErr w:type="spellStart"/>
      <w:r w:rsidRPr="00D95E5D">
        <w:rPr>
          <w:rFonts w:asciiTheme="minorHAnsi" w:hAnsiTheme="minorHAnsi" w:cstheme="minorHAnsi"/>
          <w:bCs/>
          <w:spacing w:val="4"/>
          <w:sz w:val="22"/>
          <w:szCs w:val="22"/>
        </w:rPr>
        <w:t>i</w:t>
      </w:r>
      <w:proofErr w:type="spellEnd"/>
      <w:r w:rsidRPr="00D95E5D">
        <w:rPr>
          <w:rFonts w:asciiTheme="minorHAnsi" w:hAnsiTheme="minorHAnsi" w:cstheme="minorHAnsi"/>
          <w:bCs/>
          <w:spacing w:val="4"/>
          <w:sz w:val="22"/>
          <w:szCs w:val="22"/>
        </w:rPr>
        <w:t xml:space="preserve">) that it has relevance for more than one country in the region; and (ii) is expected to generate significant positive externalities or mitigate negative externalities through, for example, its regional/cross-border approach to policymaking. </w:t>
      </w:r>
    </w:p>
    <w:p w14:paraId="1CCBE091" w14:textId="77777777" w:rsidR="00D95E5D" w:rsidRPr="00D95E5D" w:rsidRDefault="00D95E5D" w:rsidP="00D95E5D">
      <w:pPr>
        <w:pStyle w:val="ListParagraph"/>
        <w:widowControl w:val="0"/>
        <w:autoSpaceDE w:val="0"/>
        <w:autoSpaceDN w:val="0"/>
        <w:adjustRightInd w:val="0"/>
        <w:rPr>
          <w:rFonts w:asciiTheme="minorHAnsi" w:hAnsiTheme="minorHAnsi" w:cstheme="minorHAnsi"/>
          <w:bCs/>
          <w:spacing w:val="4"/>
          <w:sz w:val="22"/>
          <w:szCs w:val="22"/>
        </w:rPr>
      </w:pPr>
    </w:p>
    <w:p w14:paraId="5472D259" w14:textId="77777777" w:rsidR="00D95E5D" w:rsidRPr="00D95E5D" w:rsidRDefault="00D95E5D" w:rsidP="00D95E5D">
      <w:pPr>
        <w:pStyle w:val="ListParagraph"/>
        <w:widowControl w:val="0"/>
        <w:numPr>
          <w:ilvl w:val="0"/>
          <w:numId w:val="6"/>
        </w:numPr>
        <w:autoSpaceDE w:val="0"/>
        <w:autoSpaceDN w:val="0"/>
        <w:adjustRightInd w:val="0"/>
        <w:spacing w:line="252" w:lineRule="auto"/>
        <w:jc w:val="both"/>
        <w:rPr>
          <w:rFonts w:asciiTheme="minorHAnsi" w:hAnsiTheme="minorHAnsi" w:cstheme="minorHAnsi"/>
          <w:bCs/>
          <w:spacing w:val="4"/>
          <w:sz w:val="22"/>
          <w:szCs w:val="22"/>
        </w:rPr>
      </w:pPr>
      <w:r w:rsidRPr="00D95E5D">
        <w:rPr>
          <w:rFonts w:asciiTheme="minorHAnsi" w:hAnsiTheme="minorHAnsi" w:cstheme="minorHAnsi"/>
          <w:b/>
          <w:bCs/>
          <w:spacing w:val="4"/>
          <w:sz w:val="22"/>
          <w:szCs w:val="22"/>
        </w:rPr>
        <w:t>Building institutional capacity to enhance sustainability:</w:t>
      </w:r>
      <w:r w:rsidRPr="00D95E5D">
        <w:rPr>
          <w:rFonts w:asciiTheme="minorHAnsi" w:hAnsiTheme="minorHAnsi" w:cstheme="minorHAnsi"/>
          <w:bCs/>
          <w:spacing w:val="4"/>
          <w:sz w:val="22"/>
          <w:szCs w:val="22"/>
        </w:rPr>
        <w:t xml:space="preserve"> This area aims to build the long-term sustainability of think tanks by supporting activities that improve financial sustainability plans, strengthen research capacity, promote staff retention, and foster the development of young researchers and their capacity pipelines.</w:t>
      </w:r>
    </w:p>
    <w:p w14:paraId="53FC7899" w14:textId="77777777" w:rsidR="00D95E5D" w:rsidRPr="00D95E5D" w:rsidRDefault="00D95E5D" w:rsidP="00D95E5D">
      <w:pPr>
        <w:pStyle w:val="ListParagraph"/>
        <w:widowControl w:val="0"/>
        <w:autoSpaceDE w:val="0"/>
        <w:autoSpaceDN w:val="0"/>
        <w:adjustRightInd w:val="0"/>
        <w:spacing w:line="252" w:lineRule="auto"/>
        <w:jc w:val="both"/>
        <w:rPr>
          <w:rFonts w:asciiTheme="minorHAnsi" w:hAnsiTheme="minorHAnsi" w:cstheme="minorHAnsi"/>
          <w:bCs/>
          <w:spacing w:val="4"/>
          <w:sz w:val="22"/>
          <w:szCs w:val="22"/>
        </w:rPr>
      </w:pPr>
    </w:p>
    <w:p w14:paraId="17AB5E60" w14:textId="77777777" w:rsidR="00D95E5D" w:rsidRPr="00D95E5D" w:rsidRDefault="00D95E5D" w:rsidP="00D95E5D">
      <w:pPr>
        <w:pStyle w:val="ListParagraph"/>
        <w:widowControl w:val="0"/>
        <w:numPr>
          <w:ilvl w:val="0"/>
          <w:numId w:val="6"/>
        </w:numPr>
        <w:autoSpaceDE w:val="0"/>
        <w:autoSpaceDN w:val="0"/>
        <w:adjustRightInd w:val="0"/>
        <w:spacing w:line="252" w:lineRule="auto"/>
        <w:ind w:left="714" w:hanging="357"/>
        <w:jc w:val="both"/>
        <w:rPr>
          <w:rFonts w:asciiTheme="minorHAnsi" w:hAnsiTheme="minorHAnsi" w:cstheme="minorHAnsi"/>
          <w:bCs/>
          <w:spacing w:val="4"/>
          <w:sz w:val="22"/>
          <w:szCs w:val="22"/>
        </w:rPr>
      </w:pPr>
      <w:r w:rsidRPr="00D95E5D">
        <w:rPr>
          <w:rFonts w:asciiTheme="minorHAnsi" w:hAnsiTheme="minorHAnsi" w:cstheme="minorHAnsi"/>
          <w:b/>
          <w:bCs/>
          <w:spacing w:val="4"/>
          <w:sz w:val="22"/>
          <w:szCs w:val="22"/>
        </w:rPr>
        <w:t xml:space="preserve">Enhancing the representation of female policy professionals: </w:t>
      </w:r>
      <w:r w:rsidRPr="00D95E5D">
        <w:rPr>
          <w:rFonts w:asciiTheme="minorHAnsi" w:hAnsiTheme="minorHAnsi" w:cstheme="minorHAnsi"/>
          <w:spacing w:val="4"/>
          <w:sz w:val="22"/>
          <w:szCs w:val="22"/>
        </w:rPr>
        <w:t xml:space="preserve">This area focuses on promoting gender inclusivity and increasing female representation in the policy arena, providing </w:t>
      </w:r>
      <w:r w:rsidRPr="00D95E5D">
        <w:rPr>
          <w:rFonts w:asciiTheme="minorHAnsi" w:hAnsiTheme="minorHAnsi" w:cstheme="minorHAnsi"/>
          <w:bCs/>
          <w:spacing w:val="4"/>
          <w:sz w:val="22"/>
          <w:szCs w:val="22"/>
        </w:rPr>
        <w:t>mentorship, visibility, outreach, and supportive environments.</w:t>
      </w:r>
    </w:p>
    <w:p w14:paraId="245045B8" w14:textId="77777777" w:rsidR="00D95E5D" w:rsidRPr="00D95E5D" w:rsidRDefault="00D95E5D" w:rsidP="00D95E5D">
      <w:pPr>
        <w:shd w:val="clear" w:color="auto" w:fill="FFFFFF" w:themeFill="background1"/>
        <w:jc w:val="both"/>
        <w:rPr>
          <w:rFonts w:asciiTheme="minorHAnsi" w:hAnsiTheme="minorHAnsi" w:cstheme="minorHAnsi"/>
          <w:bCs w:val="0"/>
          <w:spacing w:val="4"/>
          <w:sz w:val="22"/>
          <w:szCs w:val="22"/>
        </w:rPr>
      </w:pPr>
    </w:p>
    <w:p w14:paraId="368F6A34" w14:textId="77777777" w:rsidR="00D95E5D" w:rsidRPr="00D95E5D" w:rsidRDefault="00D95E5D" w:rsidP="00D95E5D">
      <w:pPr>
        <w:pStyle w:val="ListParagraph"/>
        <w:numPr>
          <w:ilvl w:val="0"/>
          <w:numId w:val="15"/>
        </w:numPr>
        <w:shd w:val="clear" w:color="auto" w:fill="FFFFFF" w:themeFill="background1"/>
        <w:ind w:left="714" w:hanging="357"/>
        <w:jc w:val="both"/>
        <w:rPr>
          <w:rFonts w:asciiTheme="minorHAnsi" w:hAnsiTheme="minorHAnsi" w:cstheme="minorHAnsi"/>
          <w:b/>
          <w:bCs/>
          <w:i/>
          <w:spacing w:val="4"/>
          <w:sz w:val="22"/>
          <w:szCs w:val="22"/>
        </w:rPr>
      </w:pPr>
      <w:r w:rsidRPr="00D95E5D">
        <w:rPr>
          <w:rFonts w:asciiTheme="minorHAnsi" w:hAnsiTheme="minorHAnsi" w:cstheme="minorHAnsi"/>
          <w:b/>
          <w:bCs/>
          <w:i/>
          <w:spacing w:val="4"/>
          <w:sz w:val="22"/>
          <w:szCs w:val="22"/>
        </w:rPr>
        <w:t>What are the key eligibility criteria that will be used for the selection of the think tanks?</w:t>
      </w:r>
    </w:p>
    <w:p w14:paraId="36EA15DF" w14:textId="77777777" w:rsidR="00D95E5D" w:rsidRPr="00D95E5D" w:rsidRDefault="00D95E5D" w:rsidP="00D95E5D">
      <w:pPr>
        <w:pStyle w:val="ListParagraph"/>
        <w:shd w:val="clear" w:color="auto" w:fill="FFFFFF" w:themeFill="background1"/>
        <w:ind w:left="714"/>
        <w:jc w:val="both"/>
        <w:rPr>
          <w:rFonts w:asciiTheme="minorHAnsi" w:hAnsiTheme="minorHAnsi" w:cstheme="minorHAnsi"/>
          <w:i/>
          <w:spacing w:val="4"/>
          <w:sz w:val="22"/>
          <w:szCs w:val="22"/>
        </w:rPr>
      </w:pPr>
    </w:p>
    <w:p w14:paraId="4D55E2B4"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To be eligible for this project, applicants must meet the following criteria:</w:t>
      </w:r>
    </w:p>
    <w:p w14:paraId="72E6F34C" w14:textId="77777777" w:rsidR="00D95E5D" w:rsidRPr="00D95E5D" w:rsidRDefault="00D95E5D" w:rsidP="00D95E5D">
      <w:pPr>
        <w:jc w:val="both"/>
        <w:rPr>
          <w:rFonts w:asciiTheme="minorHAnsi" w:hAnsiTheme="minorHAnsi" w:cstheme="minorHAnsi"/>
          <w:sz w:val="22"/>
          <w:szCs w:val="22"/>
        </w:rPr>
      </w:pPr>
    </w:p>
    <w:p w14:paraId="211097A2" w14:textId="77777777" w:rsidR="00D95E5D" w:rsidRPr="00D95E5D" w:rsidRDefault="00D95E5D" w:rsidP="00D95E5D">
      <w:pPr>
        <w:numPr>
          <w:ilvl w:val="0"/>
          <w:numId w:val="7"/>
        </w:numPr>
        <w:spacing w:line="252" w:lineRule="auto"/>
        <w:jc w:val="both"/>
        <w:rPr>
          <w:rFonts w:asciiTheme="minorHAnsi" w:hAnsiTheme="minorHAnsi" w:cstheme="minorHAnsi"/>
          <w:sz w:val="22"/>
          <w:szCs w:val="22"/>
        </w:rPr>
      </w:pPr>
      <w:r w:rsidRPr="00D95E5D">
        <w:rPr>
          <w:rFonts w:asciiTheme="minorHAnsi" w:hAnsiTheme="minorHAnsi" w:cstheme="minorHAnsi"/>
          <w:sz w:val="22"/>
          <w:szCs w:val="22"/>
        </w:rPr>
        <w:t xml:space="preserve">Apply as a consortium comprised of 3-5 African think tanks, with a lead think tank. </w:t>
      </w:r>
    </w:p>
    <w:p w14:paraId="1495E06B" w14:textId="77777777" w:rsidR="00D95E5D" w:rsidRPr="00D95E5D" w:rsidRDefault="00D95E5D" w:rsidP="00D95E5D">
      <w:pPr>
        <w:spacing w:after="120"/>
        <w:ind w:left="720"/>
        <w:jc w:val="both"/>
        <w:rPr>
          <w:rFonts w:asciiTheme="minorHAnsi" w:hAnsiTheme="minorHAnsi" w:cstheme="minorHAnsi"/>
          <w:sz w:val="22"/>
          <w:szCs w:val="22"/>
        </w:rPr>
      </w:pPr>
      <w:r w:rsidRPr="00D95E5D">
        <w:rPr>
          <w:rFonts w:asciiTheme="minorHAnsi" w:hAnsiTheme="minorHAnsi" w:cstheme="minorHAnsi"/>
          <w:sz w:val="22"/>
          <w:szCs w:val="22"/>
        </w:rPr>
        <w:t xml:space="preserve">Think tanks are defined as independent policy research organizations registered in continental Africa and engaged in public policy research and engagement. The application must include documented evidence of at least three years of operation of all member think tanks (including the lead think tank) since the think tank’s official constitution was established, including legal registration, a board of trustees, and audited financial reports. </w:t>
      </w:r>
    </w:p>
    <w:p w14:paraId="54CF360C" w14:textId="77777777" w:rsidR="00D95E5D" w:rsidRPr="00D95E5D" w:rsidRDefault="00D95E5D" w:rsidP="00D95E5D">
      <w:pPr>
        <w:numPr>
          <w:ilvl w:val="0"/>
          <w:numId w:val="7"/>
        </w:numPr>
        <w:spacing w:after="120" w:line="252" w:lineRule="auto"/>
        <w:jc w:val="both"/>
        <w:rPr>
          <w:rFonts w:asciiTheme="minorHAnsi" w:hAnsiTheme="minorHAnsi" w:cstheme="minorHAnsi"/>
          <w:sz w:val="22"/>
          <w:szCs w:val="22"/>
        </w:rPr>
      </w:pPr>
      <w:r w:rsidRPr="00D95E5D">
        <w:rPr>
          <w:rFonts w:asciiTheme="minorHAnsi" w:hAnsiTheme="minorHAnsi" w:cstheme="minorHAnsi"/>
          <w:sz w:val="22"/>
          <w:szCs w:val="22"/>
        </w:rPr>
        <w:t>Applications include comprehensive activities in at least four of the six priority themes. The application must clearly indicate the priority themes it covers.</w:t>
      </w:r>
    </w:p>
    <w:p w14:paraId="2C5947A6" w14:textId="77777777" w:rsidR="00D95E5D" w:rsidRPr="00D95E5D" w:rsidRDefault="00D95E5D" w:rsidP="00D95E5D">
      <w:pPr>
        <w:numPr>
          <w:ilvl w:val="0"/>
          <w:numId w:val="7"/>
        </w:numPr>
        <w:spacing w:after="120" w:line="252" w:lineRule="auto"/>
        <w:jc w:val="both"/>
        <w:rPr>
          <w:rFonts w:asciiTheme="minorHAnsi" w:hAnsiTheme="minorHAnsi" w:cstheme="minorHAnsi"/>
          <w:sz w:val="22"/>
          <w:szCs w:val="22"/>
        </w:rPr>
      </w:pPr>
      <w:r w:rsidRPr="00D95E5D">
        <w:rPr>
          <w:rFonts w:asciiTheme="minorHAnsi" w:hAnsiTheme="minorHAnsi" w:cstheme="minorHAnsi"/>
          <w:sz w:val="22"/>
          <w:szCs w:val="22"/>
        </w:rPr>
        <w:t>Demonstrate a strong commitment to aligning with and contributing to regional integration priorities, which involve addressing regional and cross-border issues, harmonizing research and policy endeavors, and supporting regional cooperation.</w:t>
      </w:r>
    </w:p>
    <w:p w14:paraId="781E643F" w14:textId="77777777" w:rsidR="00D95E5D" w:rsidRPr="00D95E5D" w:rsidRDefault="00D95E5D" w:rsidP="00D95E5D">
      <w:pPr>
        <w:numPr>
          <w:ilvl w:val="0"/>
          <w:numId w:val="7"/>
        </w:numPr>
        <w:spacing w:line="252" w:lineRule="auto"/>
        <w:jc w:val="both"/>
        <w:rPr>
          <w:rFonts w:asciiTheme="minorHAnsi" w:hAnsiTheme="minorHAnsi" w:cstheme="minorHAnsi"/>
          <w:sz w:val="22"/>
          <w:szCs w:val="22"/>
        </w:rPr>
      </w:pPr>
      <w:r w:rsidRPr="00D95E5D">
        <w:rPr>
          <w:rFonts w:asciiTheme="minorHAnsi" w:hAnsiTheme="minorHAnsi" w:cstheme="minorHAnsi"/>
          <w:sz w:val="22"/>
          <w:szCs w:val="22"/>
        </w:rPr>
        <w:t xml:space="preserve">Submit a signed Commitment Letter from all consortium members and the lead organization confirming adherence to the consortium plan and commitment to ensuring participation and task execution according to the plan. </w:t>
      </w:r>
    </w:p>
    <w:p w14:paraId="40F8C6E3" w14:textId="77777777" w:rsidR="00D95E5D" w:rsidRPr="00D95E5D" w:rsidRDefault="00D95E5D" w:rsidP="00D95E5D">
      <w:pPr>
        <w:jc w:val="both"/>
        <w:rPr>
          <w:rFonts w:asciiTheme="minorHAnsi" w:hAnsiTheme="minorHAnsi" w:cstheme="minorHAnsi"/>
          <w:sz w:val="22"/>
          <w:szCs w:val="22"/>
        </w:rPr>
      </w:pPr>
    </w:p>
    <w:p w14:paraId="22F2D200" w14:textId="77777777" w:rsidR="00D95E5D" w:rsidRPr="00D95E5D" w:rsidRDefault="00D95E5D" w:rsidP="00D95E5D">
      <w:pPr>
        <w:pStyle w:val="ListParagraph"/>
        <w:numPr>
          <w:ilvl w:val="0"/>
          <w:numId w:val="15"/>
        </w:numPr>
        <w:shd w:val="clear" w:color="auto" w:fill="FFFFFF" w:themeFill="background1"/>
        <w:ind w:left="714" w:hanging="357"/>
        <w:jc w:val="both"/>
        <w:rPr>
          <w:rFonts w:asciiTheme="minorHAnsi" w:hAnsiTheme="minorHAnsi" w:cstheme="minorHAnsi"/>
          <w:b/>
          <w:bCs/>
          <w:i/>
          <w:spacing w:val="4"/>
          <w:sz w:val="22"/>
          <w:szCs w:val="22"/>
        </w:rPr>
      </w:pPr>
      <w:r w:rsidRPr="00D95E5D">
        <w:rPr>
          <w:rFonts w:asciiTheme="minorHAnsi" w:hAnsiTheme="minorHAnsi" w:cstheme="minorHAnsi"/>
          <w:b/>
          <w:bCs/>
          <w:i/>
          <w:spacing w:val="4"/>
          <w:sz w:val="22"/>
          <w:szCs w:val="22"/>
        </w:rPr>
        <w:lastRenderedPageBreak/>
        <w:t>How are think tanks and a consortium of think tanks defined in the context of the ATTP Project?</w:t>
      </w:r>
    </w:p>
    <w:p w14:paraId="586F142E" w14:textId="77777777" w:rsidR="00D95E5D" w:rsidRPr="00D95E5D" w:rsidRDefault="00D95E5D" w:rsidP="00D95E5D">
      <w:pPr>
        <w:jc w:val="both"/>
        <w:rPr>
          <w:rFonts w:asciiTheme="minorHAnsi" w:hAnsiTheme="minorHAnsi" w:cstheme="minorHAnsi"/>
          <w:sz w:val="22"/>
          <w:szCs w:val="22"/>
        </w:rPr>
      </w:pPr>
    </w:p>
    <w:p w14:paraId="3865FBCF"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 xml:space="preserve">In the context of this project, a </w:t>
      </w:r>
      <w:r w:rsidRPr="00D95E5D">
        <w:rPr>
          <w:rFonts w:asciiTheme="minorHAnsi" w:hAnsiTheme="minorHAnsi" w:cstheme="minorHAnsi"/>
          <w:b/>
          <w:sz w:val="22"/>
          <w:szCs w:val="22"/>
          <w:u w:val="single"/>
        </w:rPr>
        <w:t>consortium</w:t>
      </w:r>
      <w:r w:rsidRPr="00D95E5D">
        <w:rPr>
          <w:rFonts w:asciiTheme="minorHAnsi" w:hAnsiTheme="minorHAnsi" w:cstheme="minorHAnsi"/>
          <w:sz w:val="22"/>
          <w:szCs w:val="22"/>
        </w:rPr>
        <w:t xml:space="preserve"> refers to a collaborative association specifically comprised of African research think tanks.</w:t>
      </w:r>
    </w:p>
    <w:p w14:paraId="3B79F889" w14:textId="77777777" w:rsidR="00D95E5D" w:rsidRPr="00D95E5D" w:rsidRDefault="00D95E5D" w:rsidP="00D95E5D">
      <w:pPr>
        <w:jc w:val="both"/>
        <w:rPr>
          <w:rFonts w:asciiTheme="minorHAnsi" w:hAnsiTheme="minorHAnsi" w:cstheme="minorHAnsi"/>
          <w:sz w:val="22"/>
          <w:szCs w:val="22"/>
        </w:rPr>
      </w:pPr>
    </w:p>
    <w:p w14:paraId="51406C6C"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b/>
          <w:sz w:val="22"/>
          <w:szCs w:val="22"/>
          <w:u w:val="single"/>
        </w:rPr>
        <w:t>Lead Think Tank</w:t>
      </w:r>
      <w:r w:rsidRPr="00D95E5D">
        <w:rPr>
          <w:rFonts w:asciiTheme="minorHAnsi" w:hAnsiTheme="minorHAnsi" w:cstheme="minorHAnsi"/>
          <w:sz w:val="22"/>
          <w:szCs w:val="22"/>
          <w:u w:val="single"/>
        </w:rPr>
        <w:t>:</w:t>
      </w:r>
      <w:r w:rsidRPr="00D95E5D">
        <w:rPr>
          <w:rFonts w:asciiTheme="minorHAnsi" w:hAnsiTheme="minorHAnsi" w:cstheme="minorHAnsi"/>
          <w:sz w:val="22"/>
          <w:szCs w:val="22"/>
        </w:rPr>
        <w:t xml:space="preserve"> In addition to serving as a member of the consortium, the Lead Think Tank will steer and coordinate the consortium’s activities. This will involve providing strategic direction and guiding the consortium's endeavors, facilitating cooperation, and ensuring the accomplishment of shared objectives, including aiding fellow consortium members in achieving project goals. </w:t>
      </w:r>
    </w:p>
    <w:p w14:paraId="2F8C3E1B" w14:textId="77777777" w:rsidR="00D95E5D" w:rsidRPr="00D95E5D" w:rsidRDefault="00D95E5D" w:rsidP="00D95E5D">
      <w:pPr>
        <w:jc w:val="both"/>
        <w:rPr>
          <w:rFonts w:asciiTheme="minorHAnsi" w:hAnsiTheme="minorHAnsi" w:cstheme="minorHAnsi"/>
          <w:sz w:val="22"/>
          <w:szCs w:val="22"/>
        </w:rPr>
      </w:pPr>
    </w:p>
    <w:p w14:paraId="3237679A"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b/>
          <w:sz w:val="22"/>
          <w:szCs w:val="22"/>
          <w:u w:val="single"/>
        </w:rPr>
        <w:t>Consortium Member Think Tanks</w:t>
      </w:r>
      <w:r w:rsidRPr="00D95E5D">
        <w:rPr>
          <w:rFonts w:asciiTheme="minorHAnsi" w:hAnsiTheme="minorHAnsi" w:cstheme="minorHAnsi"/>
          <w:sz w:val="22"/>
          <w:szCs w:val="22"/>
          <w:u w:val="single"/>
        </w:rPr>
        <w:t>:</w:t>
      </w:r>
      <w:r w:rsidRPr="00D95E5D">
        <w:rPr>
          <w:rFonts w:asciiTheme="minorHAnsi" w:hAnsiTheme="minorHAnsi" w:cstheme="minorHAnsi"/>
          <w:sz w:val="22"/>
          <w:szCs w:val="22"/>
        </w:rPr>
        <w:t xml:space="preserve"> Consortium Member Think Tanks are the entities within the consortium, excluding the Lead Think Tank. They undertake a range of roles, including activities outlined in the consortium proposal, such as research, policy engagement, capacity building, and promoting inclusivity for female policy professionals. These think tanks also serve as focal points for specific themes, engaging in technical discussions with AUC thematic directorates. Researchers, analysts, and experts from each member think tank must actively contribute their expertise to collective efforts, fostering a dynamic environment for collaborative research and insights on regional and continental topics.</w:t>
      </w:r>
    </w:p>
    <w:p w14:paraId="128E57F7" w14:textId="77777777" w:rsidR="00D95E5D" w:rsidRPr="00D95E5D" w:rsidRDefault="00D95E5D" w:rsidP="00D95E5D">
      <w:pPr>
        <w:jc w:val="both"/>
        <w:rPr>
          <w:rFonts w:asciiTheme="minorHAnsi" w:hAnsiTheme="minorHAnsi" w:cstheme="minorHAnsi"/>
          <w:sz w:val="22"/>
          <w:szCs w:val="22"/>
        </w:rPr>
      </w:pPr>
    </w:p>
    <w:p w14:paraId="79D14A1C" w14:textId="77777777" w:rsidR="00D95E5D" w:rsidRPr="00D95E5D" w:rsidRDefault="00D95E5D" w:rsidP="00D95E5D">
      <w:pPr>
        <w:pStyle w:val="ListParagraph"/>
        <w:numPr>
          <w:ilvl w:val="0"/>
          <w:numId w:val="15"/>
        </w:numPr>
        <w:shd w:val="clear" w:color="auto" w:fill="FFFFFF" w:themeFill="background1"/>
        <w:ind w:left="714" w:hanging="357"/>
        <w:jc w:val="both"/>
        <w:rPr>
          <w:rFonts w:asciiTheme="minorHAnsi" w:hAnsiTheme="minorHAnsi" w:cstheme="minorHAnsi"/>
          <w:b/>
          <w:bCs/>
          <w:i/>
          <w:spacing w:val="4"/>
          <w:sz w:val="22"/>
          <w:szCs w:val="22"/>
        </w:rPr>
      </w:pPr>
      <w:r w:rsidRPr="00D95E5D">
        <w:rPr>
          <w:rFonts w:asciiTheme="minorHAnsi" w:hAnsiTheme="minorHAnsi" w:cstheme="minorHAnsi"/>
          <w:b/>
          <w:bCs/>
          <w:i/>
          <w:spacing w:val="4"/>
          <w:sz w:val="22"/>
          <w:szCs w:val="22"/>
        </w:rPr>
        <w:t>How is the selection process of the Think Tanks and the Consortium of Think Tanks conducted?</w:t>
      </w:r>
    </w:p>
    <w:p w14:paraId="6D151AE4" w14:textId="77777777" w:rsidR="00D95E5D" w:rsidRPr="00D95E5D" w:rsidRDefault="00D95E5D" w:rsidP="00D95E5D">
      <w:pPr>
        <w:jc w:val="both"/>
        <w:rPr>
          <w:rFonts w:asciiTheme="minorHAnsi" w:hAnsiTheme="minorHAnsi" w:cstheme="minorHAnsi"/>
          <w:sz w:val="22"/>
          <w:szCs w:val="22"/>
        </w:rPr>
      </w:pPr>
    </w:p>
    <w:p w14:paraId="5DB58D72"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The selection process will entail an initial screening step to ensure that the submitted proposals meet the eligibility criteria. After the initial screening process, an Independent Committee of Experts (ICE) will undertake a two-step review process involving a desk review followed by site visits to successful consortia.</w:t>
      </w:r>
    </w:p>
    <w:p w14:paraId="1900288E" w14:textId="77777777" w:rsidR="00D95E5D" w:rsidRPr="00D95E5D" w:rsidRDefault="00D95E5D" w:rsidP="00D95E5D">
      <w:pPr>
        <w:jc w:val="both"/>
        <w:rPr>
          <w:rFonts w:asciiTheme="minorHAnsi" w:hAnsiTheme="minorHAnsi" w:cstheme="minorHAnsi"/>
          <w:sz w:val="22"/>
          <w:szCs w:val="22"/>
        </w:rPr>
      </w:pPr>
    </w:p>
    <w:p w14:paraId="362096C5"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 xml:space="preserve">After the initial screening process, an Independent Committee of Experts (ICE) will undertake a two-step review process, involving a desk review followed by site visits. </w:t>
      </w:r>
    </w:p>
    <w:p w14:paraId="1B44CC79" w14:textId="77777777" w:rsidR="00D95E5D" w:rsidRPr="00D95E5D" w:rsidRDefault="00D95E5D" w:rsidP="00D95E5D">
      <w:pPr>
        <w:jc w:val="both"/>
        <w:rPr>
          <w:rFonts w:asciiTheme="minorHAnsi" w:hAnsiTheme="minorHAnsi" w:cstheme="minorHAnsi"/>
          <w:sz w:val="22"/>
          <w:szCs w:val="22"/>
        </w:rPr>
      </w:pPr>
    </w:p>
    <w:p w14:paraId="39650DAE" w14:textId="77777777" w:rsidR="00D95E5D" w:rsidRPr="00D95E5D" w:rsidRDefault="00D95E5D" w:rsidP="00D95E5D">
      <w:pPr>
        <w:pStyle w:val="ListParagraph"/>
        <w:numPr>
          <w:ilvl w:val="0"/>
          <w:numId w:val="8"/>
        </w:numPr>
        <w:jc w:val="both"/>
        <w:rPr>
          <w:rFonts w:asciiTheme="minorHAnsi" w:hAnsiTheme="minorHAnsi" w:cstheme="minorHAnsi"/>
          <w:sz w:val="22"/>
          <w:szCs w:val="22"/>
        </w:rPr>
      </w:pPr>
      <w:r w:rsidRPr="00D95E5D">
        <w:rPr>
          <w:rFonts w:asciiTheme="minorHAnsi" w:hAnsiTheme="minorHAnsi" w:cstheme="minorHAnsi"/>
          <w:b/>
          <w:sz w:val="22"/>
          <w:szCs w:val="22"/>
        </w:rPr>
        <w:t>Screening</w:t>
      </w:r>
    </w:p>
    <w:p w14:paraId="74CAB03D" w14:textId="77777777" w:rsidR="00D95E5D" w:rsidRPr="00D95E5D" w:rsidRDefault="00D95E5D" w:rsidP="00D95E5D">
      <w:pPr>
        <w:jc w:val="both"/>
        <w:rPr>
          <w:rFonts w:asciiTheme="minorHAnsi" w:hAnsiTheme="minorHAnsi" w:cstheme="minorHAnsi"/>
          <w:sz w:val="22"/>
          <w:szCs w:val="22"/>
        </w:rPr>
      </w:pPr>
    </w:p>
    <w:p w14:paraId="1ED800CF"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 xml:space="preserve">After the submission deadline, AUC staff will screen all proposals to ensure eligibility. Only applications that meet the eligibility criteria set forth in the call for proposals will proceed to the independent review stage. Each proposal will be carefully evaluated for completeness, compliance with the requirements, and adherence to the proposal format and guidelines. </w:t>
      </w:r>
      <w:r w:rsidRPr="00D95E5D">
        <w:rPr>
          <w:rFonts w:asciiTheme="minorHAnsi" w:hAnsiTheme="minorHAnsi" w:cstheme="minorHAnsi"/>
          <w:b/>
          <w:sz w:val="22"/>
          <w:szCs w:val="22"/>
        </w:rPr>
        <w:t>Any applications that do not meet the eligibility criteria will be disqualified</w:t>
      </w:r>
      <w:r w:rsidRPr="00D95E5D">
        <w:rPr>
          <w:rFonts w:asciiTheme="minorHAnsi" w:hAnsiTheme="minorHAnsi" w:cstheme="minorHAnsi"/>
          <w:sz w:val="22"/>
          <w:szCs w:val="22"/>
        </w:rPr>
        <w:t>. Applicants will receive notification of screening results and instructions for the independent review process if they are selected to advance to the next stage.</w:t>
      </w:r>
    </w:p>
    <w:p w14:paraId="5FA3C75C" w14:textId="77777777" w:rsidR="00D95E5D" w:rsidRPr="00D95E5D" w:rsidRDefault="00D95E5D" w:rsidP="00D95E5D">
      <w:pPr>
        <w:pStyle w:val="ListParagraph"/>
        <w:ind w:left="1080"/>
        <w:jc w:val="both"/>
        <w:rPr>
          <w:rFonts w:asciiTheme="minorHAnsi" w:hAnsiTheme="minorHAnsi" w:cstheme="minorHAnsi"/>
          <w:sz w:val="22"/>
          <w:szCs w:val="22"/>
        </w:rPr>
      </w:pPr>
    </w:p>
    <w:p w14:paraId="2923FD2C" w14:textId="77777777" w:rsidR="00D95E5D" w:rsidRPr="00D95E5D" w:rsidRDefault="00D95E5D" w:rsidP="00D95E5D">
      <w:pPr>
        <w:pStyle w:val="ListParagraph"/>
        <w:numPr>
          <w:ilvl w:val="0"/>
          <w:numId w:val="8"/>
        </w:numPr>
        <w:jc w:val="both"/>
        <w:rPr>
          <w:rFonts w:asciiTheme="minorHAnsi" w:hAnsiTheme="minorHAnsi" w:cstheme="minorHAnsi"/>
          <w:b/>
          <w:sz w:val="22"/>
          <w:szCs w:val="22"/>
        </w:rPr>
      </w:pPr>
      <w:r w:rsidRPr="00D95E5D">
        <w:rPr>
          <w:rFonts w:asciiTheme="minorHAnsi" w:hAnsiTheme="minorHAnsi" w:cstheme="minorHAnsi"/>
          <w:b/>
          <w:sz w:val="22"/>
          <w:szCs w:val="22"/>
        </w:rPr>
        <w:t xml:space="preserve">Peer review </w:t>
      </w:r>
    </w:p>
    <w:p w14:paraId="64B45846" w14:textId="77777777" w:rsidR="00D95E5D" w:rsidRPr="00D95E5D" w:rsidRDefault="00D95E5D" w:rsidP="00D95E5D">
      <w:pPr>
        <w:pStyle w:val="ListParagraph"/>
        <w:rPr>
          <w:rFonts w:asciiTheme="minorHAnsi" w:hAnsiTheme="minorHAnsi" w:cstheme="minorHAnsi"/>
          <w:sz w:val="22"/>
          <w:szCs w:val="22"/>
        </w:rPr>
      </w:pPr>
    </w:p>
    <w:p w14:paraId="75AB66B8" w14:textId="43A01981"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 xml:space="preserve">After the initial screening step, </w:t>
      </w:r>
      <w:r w:rsidR="00ED2370" w:rsidRPr="00D95E5D">
        <w:rPr>
          <w:rFonts w:asciiTheme="minorHAnsi" w:hAnsiTheme="minorHAnsi" w:cstheme="minorHAnsi"/>
          <w:sz w:val="22"/>
          <w:szCs w:val="22"/>
        </w:rPr>
        <w:t>an ICE</w:t>
      </w:r>
      <w:r w:rsidRPr="00D95E5D">
        <w:rPr>
          <w:rFonts w:asciiTheme="minorHAnsi" w:hAnsiTheme="minorHAnsi" w:cstheme="minorHAnsi"/>
          <w:sz w:val="22"/>
          <w:szCs w:val="22"/>
        </w:rPr>
        <w:t xml:space="preserve"> hosted by the AUC will review all eligible proposals submitted for consideration. The ICE will evaluate the proposals based on a set of criteria, and each proposal will receive a score for three key areas: the quality of the proposal and its relevance to the ATTP objectives, the capacity of key personnel and operational systems to implement the proposed activities, and the proposed budget. The evaluation results will guide the ICE in recommending the final proposals for </w:t>
      </w:r>
      <w:proofErr w:type="gramStart"/>
      <w:r w:rsidRPr="00D95E5D">
        <w:rPr>
          <w:rFonts w:asciiTheme="minorHAnsi" w:hAnsiTheme="minorHAnsi" w:cstheme="minorHAnsi"/>
          <w:sz w:val="22"/>
          <w:szCs w:val="22"/>
        </w:rPr>
        <w:t>funding to</w:t>
      </w:r>
      <w:proofErr w:type="gramEnd"/>
      <w:r w:rsidRPr="00D95E5D">
        <w:rPr>
          <w:rFonts w:asciiTheme="minorHAnsi" w:hAnsiTheme="minorHAnsi" w:cstheme="minorHAnsi"/>
          <w:sz w:val="22"/>
          <w:szCs w:val="22"/>
        </w:rPr>
        <w:t xml:space="preserve"> the project’s key decision-making body, the Think Tank Platform Steering Committee (TTPSC), for approval. Selected think tank consortia will undergo an institutional capacity assessment to develop and supplement existing capacity-building activities. A critical area of grant support will be to help think tanks strengthen their financial sustainability. Receipt of funds will be contingent upon the think tank consortia's agreement to implement recommendations from these assessments. Consortia will also be required to develop a more detailed annual budget upon selection. </w:t>
      </w:r>
    </w:p>
    <w:p w14:paraId="4B909342" w14:textId="77777777" w:rsidR="00D95E5D" w:rsidRPr="00D95E5D" w:rsidRDefault="00D95E5D" w:rsidP="00D95E5D">
      <w:pPr>
        <w:jc w:val="both"/>
        <w:rPr>
          <w:rFonts w:asciiTheme="minorHAnsi" w:hAnsiTheme="minorHAnsi" w:cstheme="minorHAnsi"/>
          <w:sz w:val="22"/>
          <w:szCs w:val="22"/>
        </w:rPr>
      </w:pPr>
    </w:p>
    <w:p w14:paraId="046E32E8"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 xml:space="preserve">Proposals will be evaluated based on a set of criteria, and each proposal will receive a score in the various areas. </w:t>
      </w:r>
    </w:p>
    <w:p w14:paraId="12A39F4A" w14:textId="77777777" w:rsidR="00D95E5D" w:rsidRPr="00D95E5D" w:rsidRDefault="00D95E5D" w:rsidP="00D95E5D">
      <w:pPr>
        <w:jc w:val="both"/>
        <w:rPr>
          <w:rFonts w:asciiTheme="minorHAnsi" w:hAnsiTheme="minorHAnsi" w:cstheme="minorHAnsi"/>
          <w:sz w:val="22"/>
          <w:szCs w:val="22"/>
        </w:rPr>
      </w:pPr>
    </w:p>
    <w:p w14:paraId="2A22856B" w14:textId="77777777" w:rsidR="00D95E5D" w:rsidRPr="00D95E5D" w:rsidRDefault="00D95E5D" w:rsidP="00D95E5D">
      <w:pPr>
        <w:pStyle w:val="ListParagraph"/>
        <w:numPr>
          <w:ilvl w:val="0"/>
          <w:numId w:val="8"/>
        </w:numPr>
        <w:jc w:val="both"/>
        <w:rPr>
          <w:rFonts w:asciiTheme="minorHAnsi" w:hAnsiTheme="minorHAnsi" w:cstheme="minorHAnsi"/>
          <w:b/>
          <w:sz w:val="22"/>
          <w:szCs w:val="22"/>
        </w:rPr>
      </w:pPr>
      <w:r w:rsidRPr="00D95E5D">
        <w:rPr>
          <w:rFonts w:asciiTheme="minorHAnsi" w:hAnsiTheme="minorHAnsi" w:cstheme="minorHAnsi"/>
          <w:b/>
          <w:sz w:val="22"/>
          <w:szCs w:val="22"/>
        </w:rPr>
        <w:t>Site visits:</w:t>
      </w:r>
    </w:p>
    <w:p w14:paraId="096521CE" w14:textId="77777777" w:rsidR="00D95E5D" w:rsidRPr="00D95E5D" w:rsidRDefault="00D95E5D" w:rsidP="00D95E5D">
      <w:pPr>
        <w:jc w:val="both"/>
        <w:rPr>
          <w:rFonts w:asciiTheme="minorHAnsi" w:hAnsiTheme="minorHAnsi" w:cstheme="minorHAnsi"/>
          <w:b/>
          <w:sz w:val="22"/>
          <w:szCs w:val="22"/>
        </w:rPr>
      </w:pPr>
    </w:p>
    <w:p w14:paraId="07CE9DB4"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 xml:space="preserve">The TTPSC will utilize the scores obtained to decide which proposals merit funding. Before selecting the consortium of think tanks, ICE, representatives from AUC, and independent observers from international think tanks will conduct site visits to assess the capacity and capability of the finalist think tanks to undertake the proposed work. </w:t>
      </w:r>
    </w:p>
    <w:p w14:paraId="1C84A8E8" w14:textId="77777777" w:rsidR="00D95E5D" w:rsidRPr="00D95E5D" w:rsidRDefault="00D95E5D" w:rsidP="00D95E5D">
      <w:pPr>
        <w:jc w:val="both"/>
        <w:rPr>
          <w:rFonts w:asciiTheme="minorHAnsi" w:hAnsiTheme="minorHAnsi" w:cstheme="minorHAnsi"/>
          <w:i/>
          <w:sz w:val="22"/>
          <w:szCs w:val="22"/>
        </w:rPr>
      </w:pPr>
    </w:p>
    <w:p w14:paraId="28508DB2" w14:textId="77777777" w:rsidR="00D95E5D" w:rsidRPr="00D95E5D" w:rsidRDefault="00D95E5D" w:rsidP="00D95E5D">
      <w:pPr>
        <w:pStyle w:val="ListParagraph"/>
        <w:numPr>
          <w:ilvl w:val="0"/>
          <w:numId w:val="15"/>
        </w:numPr>
        <w:shd w:val="clear" w:color="auto" w:fill="FFFFFF" w:themeFill="background1"/>
        <w:ind w:left="714" w:hanging="357"/>
        <w:jc w:val="both"/>
        <w:rPr>
          <w:rFonts w:asciiTheme="minorHAnsi" w:hAnsiTheme="minorHAnsi" w:cstheme="minorHAnsi"/>
          <w:b/>
          <w:bCs/>
          <w:i/>
          <w:spacing w:val="4"/>
          <w:sz w:val="22"/>
          <w:szCs w:val="22"/>
        </w:rPr>
      </w:pPr>
      <w:r w:rsidRPr="00D95E5D">
        <w:rPr>
          <w:rFonts w:asciiTheme="minorHAnsi" w:hAnsiTheme="minorHAnsi" w:cstheme="minorHAnsi"/>
          <w:b/>
          <w:bCs/>
          <w:i/>
          <w:spacing w:val="4"/>
          <w:sz w:val="22"/>
          <w:szCs w:val="22"/>
        </w:rPr>
        <w:t>How will funds be allocated to the selected consortium of Think Tanks?</w:t>
      </w:r>
    </w:p>
    <w:p w14:paraId="3558AF18" w14:textId="77777777" w:rsidR="00D95E5D" w:rsidRPr="00D95E5D" w:rsidRDefault="00D95E5D" w:rsidP="00D95E5D">
      <w:pPr>
        <w:jc w:val="both"/>
        <w:rPr>
          <w:rFonts w:asciiTheme="minorHAnsi" w:hAnsiTheme="minorHAnsi" w:cstheme="minorHAnsi"/>
          <w:sz w:val="22"/>
          <w:szCs w:val="22"/>
        </w:rPr>
      </w:pPr>
    </w:p>
    <w:p w14:paraId="264205DC"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Think tank consortia will be selected depending on the quality of proposals and availability of funds. It is expected that the ATTP project will provide support to 2-4 competitively selected think tank consortia, granting a set amount per consortium over a 4-year period.</w:t>
      </w:r>
    </w:p>
    <w:p w14:paraId="4DE7901A" w14:textId="77777777" w:rsidR="00D95E5D" w:rsidRPr="00D95E5D" w:rsidRDefault="00D95E5D" w:rsidP="00D95E5D">
      <w:pPr>
        <w:jc w:val="both"/>
        <w:rPr>
          <w:rFonts w:asciiTheme="minorHAnsi" w:hAnsiTheme="minorHAnsi" w:cstheme="minorHAnsi"/>
          <w:sz w:val="22"/>
          <w:szCs w:val="22"/>
        </w:rPr>
      </w:pPr>
    </w:p>
    <w:p w14:paraId="479024B7"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Each consortium’s funding will adhere to the following principles:</w:t>
      </w:r>
    </w:p>
    <w:p w14:paraId="7FDD5033" w14:textId="77777777" w:rsidR="00D95E5D" w:rsidRPr="00D95E5D" w:rsidRDefault="00D95E5D" w:rsidP="00D95E5D">
      <w:pPr>
        <w:jc w:val="both"/>
        <w:rPr>
          <w:rFonts w:asciiTheme="minorHAnsi" w:hAnsiTheme="minorHAnsi" w:cstheme="minorHAnsi"/>
          <w:sz w:val="22"/>
          <w:szCs w:val="22"/>
        </w:rPr>
      </w:pPr>
    </w:p>
    <w:p w14:paraId="685ABEEB" w14:textId="77777777" w:rsidR="00D95E5D" w:rsidRPr="00D95E5D" w:rsidRDefault="00D95E5D" w:rsidP="00D95E5D">
      <w:pPr>
        <w:pStyle w:val="ListParagraph"/>
        <w:numPr>
          <w:ilvl w:val="1"/>
          <w:numId w:val="5"/>
        </w:numPr>
        <w:jc w:val="both"/>
        <w:rPr>
          <w:rFonts w:asciiTheme="minorHAnsi" w:hAnsiTheme="minorHAnsi" w:cstheme="minorHAnsi"/>
          <w:sz w:val="22"/>
          <w:szCs w:val="22"/>
        </w:rPr>
      </w:pPr>
      <w:r w:rsidRPr="00D95E5D">
        <w:rPr>
          <w:rFonts w:asciiTheme="minorHAnsi" w:hAnsiTheme="minorHAnsi" w:cstheme="minorHAnsi"/>
          <w:sz w:val="22"/>
          <w:szCs w:val="22"/>
        </w:rPr>
        <w:t xml:space="preserve">Think </w:t>
      </w:r>
      <w:proofErr w:type="gramStart"/>
      <w:r w:rsidRPr="00D95E5D">
        <w:rPr>
          <w:rFonts w:asciiTheme="minorHAnsi" w:hAnsiTheme="minorHAnsi" w:cstheme="minorHAnsi"/>
          <w:sz w:val="22"/>
          <w:szCs w:val="22"/>
        </w:rPr>
        <w:t>tanks</w:t>
      </w:r>
      <w:proofErr w:type="gramEnd"/>
      <w:r w:rsidRPr="00D95E5D">
        <w:rPr>
          <w:rFonts w:asciiTheme="minorHAnsi" w:hAnsiTheme="minorHAnsi" w:cstheme="minorHAnsi"/>
          <w:sz w:val="22"/>
          <w:szCs w:val="22"/>
        </w:rPr>
        <w:t xml:space="preserve"> within each consortium can receive a maximum of 30% of their annual operating budget for each of the project’s four years.</w:t>
      </w:r>
    </w:p>
    <w:p w14:paraId="7C5B2A17" w14:textId="77777777" w:rsidR="00D95E5D" w:rsidRPr="00D95E5D" w:rsidRDefault="00D95E5D" w:rsidP="00D95E5D">
      <w:pPr>
        <w:pStyle w:val="ListParagraph"/>
        <w:numPr>
          <w:ilvl w:val="1"/>
          <w:numId w:val="5"/>
        </w:numPr>
        <w:jc w:val="both"/>
        <w:rPr>
          <w:rFonts w:asciiTheme="minorHAnsi" w:hAnsiTheme="minorHAnsi" w:cstheme="minorHAnsi"/>
          <w:sz w:val="22"/>
          <w:szCs w:val="22"/>
        </w:rPr>
      </w:pPr>
      <w:r w:rsidRPr="00D95E5D">
        <w:rPr>
          <w:rFonts w:asciiTheme="minorHAnsi" w:hAnsiTheme="minorHAnsi" w:cstheme="minorHAnsi"/>
          <w:sz w:val="22"/>
          <w:szCs w:val="22"/>
        </w:rPr>
        <w:t>The maximum grant for a consortium is $15 million during the project life cycle.</w:t>
      </w:r>
    </w:p>
    <w:p w14:paraId="506AA3B3" w14:textId="77777777" w:rsidR="00D95E5D" w:rsidRPr="00D95E5D" w:rsidRDefault="00D95E5D" w:rsidP="00D95E5D">
      <w:pPr>
        <w:jc w:val="both"/>
        <w:rPr>
          <w:rFonts w:asciiTheme="minorHAnsi" w:hAnsiTheme="minorHAnsi" w:cstheme="minorHAnsi"/>
          <w:sz w:val="22"/>
          <w:szCs w:val="22"/>
        </w:rPr>
      </w:pPr>
    </w:p>
    <w:p w14:paraId="2616E0DF" w14:textId="77777777" w:rsidR="00D95E5D" w:rsidRPr="00D95E5D" w:rsidRDefault="00D95E5D" w:rsidP="00D95E5D">
      <w:pPr>
        <w:pStyle w:val="ListParagraph"/>
        <w:numPr>
          <w:ilvl w:val="0"/>
          <w:numId w:val="15"/>
        </w:numPr>
        <w:shd w:val="clear" w:color="auto" w:fill="FFFFFF" w:themeFill="background1"/>
        <w:ind w:left="714" w:hanging="357"/>
        <w:jc w:val="both"/>
        <w:rPr>
          <w:rFonts w:asciiTheme="minorHAnsi" w:hAnsiTheme="minorHAnsi" w:cstheme="minorHAnsi"/>
          <w:b/>
          <w:bCs/>
          <w:i/>
          <w:spacing w:val="4"/>
          <w:sz w:val="22"/>
          <w:szCs w:val="22"/>
        </w:rPr>
      </w:pPr>
      <w:r w:rsidRPr="00D95E5D">
        <w:rPr>
          <w:rFonts w:asciiTheme="minorHAnsi" w:hAnsiTheme="minorHAnsi" w:cstheme="minorHAnsi"/>
          <w:b/>
          <w:bCs/>
          <w:i/>
          <w:spacing w:val="4"/>
          <w:sz w:val="22"/>
          <w:szCs w:val="22"/>
        </w:rPr>
        <w:t xml:space="preserve">What </w:t>
      </w:r>
      <w:proofErr w:type="gramStart"/>
      <w:r w:rsidRPr="00D95E5D">
        <w:rPr>
          <w:rFonts w:asciiTheme="minorHAnsi" w:hAnsiTheme="minorHAnsi" w:cstheme="minorHAnsi"/>
          <w:b/>
          <w:bCs/>
          <w:i/>
          <w:spacing w:val="4"/>
          <w:sz w:val="22"/>
          <w:szCs w:val="22"/>
        </w:rPr>
        <w:t>are</w:t>
      </w:r>
      <w:proofErr w:type="gramEnd"/>
      <w:r w:rsidRPr="00D95E5D">
        <w:rPr>
          <w:rFonts w:asciiTheme="minorHAnsi" w:hAnsiTheme="minorHAnsi" w:cstheme="minorHAnsi"/>
          <w:b/>
          <w:bCs/>
          <w:i/>
          <w:spacing w:val="4"/>
          <w:sz w:val="22"/>
          <w:szCs w:val="22"/>
        </w:rPr>
        <w:t xml:space="preserve"> the key timeline of the selection process?</w:t>
      </w:r>
    </w:p>
    <w:p w14:paraId="56BD927E" w14:textId="77777777" w:rsidR="00D95E5D" w:rsidRPr="00D95E5D" w:rsidRDefault="00D95E5D" w:rsidP="00D95E5D">
      <w:pPr>
        <w:jc w:val="both"/>
        <w:rPr>
          <w:rFonts w:asciiTheme="minorHAnsi" w:hAnsiTheme="minorHAnsi" w:cstheme="minorHAnsi"/>
          <w:sz w:val="22"/>
          <w:szCs w:val="22"/>
        </w:rPr>
      </w:pPr>
    </w:p>
    <w:p w14:paraId="41A9D08D"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 xml:space="preserve">The selection process is expected to have the following timeline: </w:t>
      </w:r>
    </w:p>
    <w:p w14:paraId="2AB296D4" w14:textId="77777777" w:rsidR="00D95E5D" w:rsidRPr="00D95E5D" w:rsidRDefault="00D95E5D" w:rsidP="00D95E5D">
      <w:pPr>
        <w:jc w:val="both"/>
        <w:rPr>
          <w:rFonts w:asciiTheme="minorHAnsi" w:hAnsiTheme="minorHAnsi" w:cstheme="minorHAnsi"/>
          <w:sz w:val="22"/>
          <w:szCs w:val="22"/>
        </w:rPr>
      </w:pPr>
    </w:p>
    <w:p w14:paraId="2051022F" w14:textId="77777777" w:rsidR="00D95E5D" w:rsidRPr="00D95E5D" w:rsidRDefault="00D95E5D" w:rsidP="00D95E5D">
      <w:pPr>
        <w:pStyle w:val="ListParagraph"/>
        <w:numPr>
          <w:ilvl w:val="0"/>
          <w:numId w:val="16"/>
        </w:numPr>
        <w:jc w:val="both"/>
        <w:rPr>
          <w:rFonts w:asciiTheme="minorHAnsi" w:hAnsiTheme="minorHAnsi" w:cstheme="minorHAnsi"/>
          <w:sz w:val="22"/>
          <w:szCs w:val="22"/>
        </w:rPr>
      </w:pPr>
      <w:r w:rsidRPr="00D95E5D">
        <w:rPr>
          <w:rFonts w:asciiTheme="minorHAnsi" w:hAnsiTheme="minorHAnsi" w:cstheme="minorHAnsi"/>
          <w:b/>
          <w:bCs/>
          <w:sz w:val="22"/>
          <w:szCs w:val="22"/>
        </w:rPr>
        <w:t>Proposal submission deadline</w:t>
      </w:r>
      <w:r w:rsidRPr="00D95E5D">
        <w:rPr>
          <w:rFonts w:asciiTheme="minorHAnsi" w:hAnsiTheme="minorHAnsi" w:cstheme="minorHAnsi"/>
          <w:sz w:val="22"/>
          <w:szCs w:val="22"/>
        </w:rPr>
        <w:t>: 22 August 2025</w:t>
      </w:r>
    </w:p>
    <w:p w14:paraId="5ECD7D45" w14:textId="77777777" w:rsidR="00D95E5D" w:rsidRPr="00D95E5D" w:rsidRDefault="00D95E5D" w:rsidP="00D95E5D">
      <w:pPr>
        <w:pStyle w:val="ListParagraph"/>
        <w:numPr>
          <w:ilvl w:val="0"/>
          <w:numId w:val="16"/>
        </w:numPr>
        <w:jc w:val="both"/>
        <w:rPr>
          <w:rFonts w:asciiTheme="minorHAnsi" w:hAnsiTheme="minorHAnsi" w:cstheme="minorHAnsi"/>
          <w:sz w:val="22"/>
          <w:szCs w:val="22"/>
        </w:rPr>
      </w:pPr>
      <w:r w:rsidRPr="00D95E5D">
        <w:rPr>
          <w:rFonts w:asciiTheme="minorHAnsi" w:hAnsiTheme="minorHAnsi" w:cstheme="minorHAnsi"/>
          <w:b/>
          <w:bCs/>
          <w:sz w:val="22"/>
          <w:szCs w:val="22"/>
        </w:rPr>
        <w:t>Screening</w:t>
      </w:r>
      <w:r w:rsidRPr="00D95E5D">
        <w:rPr>
          <w:rFonts w:asciiTheme="minorHAnsi" w:hAnsiTheme="minorHAnsi" w:cstheme="minorHAnsi"/>
          <w:sz w:val="22"/>
          <w:szCs w:val="22"/>
        </w:rPr>
        <w:t xml:space="preserve">: 29 August 2025 </w:t>
      </w:r>
    </w:p>
    <w:p w14:paraId="0C4BA2C0" w14:textId="77777777" w:rsidR="00D95E5D" w:rsidRPr="00D95E5D" w:rsidRDefault="00D95E5D" w:rsidP="00D95E5D">
      <w:pPr>
        <w:pStyle w:val="ListParagraph"/>
        <w:numPr>
          <w:ilvl w:val="0"/>
          <w:numId w:val="16"/>
        </w:numPr>
        <w:jc w:val="both"/>
        <w:rPr>
          <w:rFonts w:asciiTheme="minorHAnsi" w:hAnsiTheme="minorHAnsi" w:cstheme="minorHAnsi"/>
          <w:sz w:val="22"/>
          <w:szCs w:val="22"/>
        </w:rPr>
      </w:pPr>
      <w:r w:rsidRPr="00D95E5D">
        <w:rPr>
          <w:rFonts w:asciiTheme="minorHAnsi" w:hAnsiTheme="minorHAnsi" w:cstheme="minorHAnsi"/>
          <w:b/>
          <w:bCs/>
          <w:sz w:val="22"/>
          <w:szCs w:val="22"/>
        </w:rPr>
        <w:t>Evaluation and selection of proposals</w:t>
      </w:r>
      <w:r w:rsidRPr="00D95E5D">
        <w:rPr>
          <w:rFonts w:asciiTheme="minorHAnsi" w:hAnsiTheme="minorHAnsi" w:cstheme="minorHAnsi"/>
          <w:sz w:val="22"/>
          <w:szCs w:val="22"/>
        </w:rPr>
        <w:t>: 12 September 2025</w:t>
      </w:r>
    </w:p>
    <w:p w14:paraId="4CAF5BB1" w14:textId="77777777" w:rsidR="00D95E5D" w:rsidRPr="00D95E5D" w:rsidRDefault="00D95E5D" w:rsidP="00D95E5D">
      <w:pPr>
        <w:pStyle w:val="ListParagraph"/>
        <w:numPr>
          <w:ilvl w:val="0"/>
          <w:numId w:val="16"/>
        </w:numPr>
        <w:jc w:val="both"/>
        <w:rPr>
          <w:rFonts w:asciiTheme="minorHAnsi" w:hAnsiTheme="minorHAnsi" w:cstheme="minorHAnsi"/>
          <w:sz w:val="22"/>
          <w:szCs w:val="22"/>
        </w:rPr>
      </w:pPr>
      <w:r w:rsidRPr="00D95E5D">
        <w:rPr>
          <w:rFonts w:asciiTheme="minorHAnsi" w:hAnsiTheme="minorHAnsi" w:cstheme="minorHAnsi"/>
          <w:b/>
          <w:bCs/>
          <w:sz w:val="22"/>
          <w:szCs w:val="22"/>
        </w:rPr>
        <w:t>Award notification</w:t>
      </w:r>
      <w:r w:rsidRPr="00D95E5D">
        <w:rPr>
          <w:rFonts w:asciiTheme="minorHAnsi" w:hAnsiTheme="minorHAnsi" w:cstheme="minorHAnsi"/>
          <w:sz w:val="22"/>
          <w:szCs w:val="22"/>
        </w:rPr>
        <w:t>: 3 October 2025</w:t>
      </w:r>
    </w:p>
    <w:p w14:paraId="7E5D7B20" w14:textId="77777777" w:rsidR="00D95E5D" w:rsidRPr="00D95E5D" w:rsidRDefault="00D95E5D" w:rsidP="00D95E5D">
      <w:pPr>
        <w:pStyle w:val="ListParagraph"/>
        <w:numPr>
          <w:ilvl w:val="0"/>
          <w:numId w:val="16"/>
        </w:numPr>
        <w:jc w:val="both"/>
        <w:rPr>
          <w:rFonts w:asciiTheme="minorHAnsi" w:hAnsiTheme="minorHAnsi" w:cstheme="minorHAnsi"/>
          <w:sz w:val="22"/>
          <w:szCs w:val="22"/>
        </w:rPr>
      </w:pPr>
      <w:r w:rsidRPr="00D95E5D">
        <w:rPr>
          <w:rFonts w:asciiTheme="minorHAnsi" w:hAnsiTheme="minorHAnsi" w:cstheme="minorHAnsi"/>
          <w:b/>
          <w:bCs/>
          <w:sz w:val="22"/>
          <w:szCs w:val="22"/>
        </w:rPr>
        <w:t>Grant disbursement</w:t>
      </w:r>
      <w:r w:rsidRPr="00D95E5D">
        <w:rPr>
          <w:rFonts w:asciiTheme="minorHAnsi" w:hAnsiTheme="minorHAnsi" w:cstheme="minorHAnsi"/>
          <w:sz w:val="22"/>
          <w:szCs w:val="22"/>
        </w:rPr>
        <w:t>: 14 November 2025</w:t>
      </w:r>
    </w:p>
    <w:p w14:paraId="6349750E" w14:textId="77777777" w:rsidR="00D95E5D" w:rsidRPr="00D95E5D" w:rsidRDefault="00D95E5D" w:rsidP="00D95E5D">
      <w:pPr>
        <w:pStyle w:val="ListParagraph"/>
        <w:ind w:left="1287"/>
        <w:jc w:val="both"/>
        <w:rPr>
          <w:rFonts w:asciiTheme="minorHAnsi" w:hAnsiTheme="minorHAnsi" w:cstheme="minorHAnsi"/>
          <w:sz w:val="22"/>
          <w:szCs w:val="22"/>
        </w:rPr>
      </w:pPr>
    </w:p>
    <w:p w14:paraId="141C92CC" w14:textId="77777777" w:rsidR="00D95E5D" w:rsidRPr="00D95E5D" w:rsidRDefault="00D95E5D" w:rsidP="00D95E5D">
      <w:pPr>
        <w:pStyle w:val="ListParagraph"/>
        <w:numPr>
          <w:ilvl w:val="0"/>
          <w:numId w:val="15"/>
        </w:numPr>
        <w:shd w:val="clear" w:color="auto" w:fill="FFFFFF" w:themeFill="background1"/>
        <w:ind w:left="714" w:hanging="357"/>
        <w:jc w:val="both"/>
        <w:rPr>
          <w:rFonts w:asciiTheme="minorHAnsi" w:hAnsiTheme="minorHAnsi" w:cstheme="minorHAnsi"/>
          <w:b/>
          <w:bCs/>
          <w:i/>
          <w:spacing w:val="4"/>
          <w:sz w:val="22"/>
          <w:szCs w:val="22"/>
        </w:rPr>
      </w:pPr>
      <w:r w:rsidRPr="00D95E5D">
        <w:rPr>
          <w:rFonts w:asciiTheme="minorHAnsi" w:hAnsiTheme="minorHAnsi" w:cstheme="minorHAnsi"/>
          <w:b/>
          <w:bCs/>
          <w:i/>
          <w:spacing w:val="4"/>
          <w:sz w:val="22"/>
          <w:szCs w:val="22"/>
        </w:rPr>
        <w:t>What languages does the application support?</w:t>
      </w:r>
    </w:p>
    <w:p w14:paraId="2738677D" w14:textId="77777777" w:rsidR="00D95E5D" w:rsidRPr="00D95E5D" w:rsidRDefault="00D95E5D" w:rsidP="00D95E5D">
      <w:pPr>
        <w:jc w:val="both"/>
        <w:rPr>
          <w:rFonts w:asciiTheme="minorHAnsi" w:hAnsiTheme="minorHAnsi" w:cstheme="minorHAnsi"/>
          <w:sz w:val="22"/>
          <w:szCs w:val="22"/>
        </w:rPr>
      </w:pPr>
    </w:p>
    <w:p w14:paraId="39E6F5E9"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 xml:space="preserve">The proposals should be submitted in English. Applicants can include an additional copy in one of the official African Union working languages (Arabic, French, Portuguese, Spanish, or Kiswahili). </w:t>
      </w:r>
    </w:p>
    <w:p w14:paraId="6C74BAC4" w14:textId="77777777" w:rsidR="00D95E5D" w:rsidRPr="00D95E5D" w:rsidRDefault="00D95E5D" w:rsidP="00D95E5D">
      <w:pPr>
        <w:jc w:val="both"/>
        <w:rPr>
          <w:rFonts w:asciiTheme="minorHAnsi" w:hAnsiTheme="minorHAnsi" w:cstheme="minorHAnsi"/>
          <w:sz w:val="22"/>
          <w:szCs w:val="22"/>
        </w:rPr>
      </w:pPr>
    </w:p>
    <w:p w14:paraId="552DEA36" w14:textId="77777777" w:rsidR="00D95E5D" w:rsidRPr="00D95E5D" w:rsidRDefault="00D95E5D" w:rsidP="00D95E5D">
      <w:pPr>
        <w:pStyle w:val="ListParagraph"/>
        <w:numPr>
          <w:ilvl w:val="0"/>
          <w:numId w:val="15"/>
        </w:numPr>
        <w:shd w:val="clear" w:color="auto" w:fill="FFFFFF" w:themeFill="background1"/>
        <w:ind w:left="714" w:hanging="357"/>
        <w:jc w:val="both"/>
        <w:rPr>
          <w:rFonts w:asciiTheme="minorHAnsi" w:hAnsiTheme="minorHAnsi" w:cstheme="minorHAnsi"/>
          <w:b/>
          <w:bCs/>
          <w:i/>
          <w:spacing w:val="4"/>
          <w:sz w:val="22"/>
          <w:szCs w:val="22"/>
        </w:rPr>
      </w:pPr>
      <w:r w:rsidRPr="00D95E5D">
        <w:rPr>
          <w:rFonts w:asciiTheme="minorHAnsi" w:hAnsiTheme="minorHAnsi" w:cstheme="minorHAnsi"/>
          <w:b/>
          <w:bCs/>
          <w:i/>
          <w:spacing w:val="4"/>
          <w:sz w:val="22"/>
          <w:szCs w:val="22"/>
        </w:rPr>
        <w:t>How many proposals can be submitted per consortium?</w:t>
      </w:r>
    </w:p>
    <w:p w14:paraId="5D7F00F1" w14:textId="77777777" w:rsidR="00D95E5D" w:rsidRPr="00D95E5D" w:rsidRDefault="00D95E5D" w:rsidP="00D95E5D">
      <w:pPr>
        <w:jc w:val="both"/>
        <w:rPr>
          <w:rFonts w:asciiTheme="minorHAnsi" w:hAnsiTheme="minorHAnsi" w:cstheme="minorHAnsi"/>
          <w:sz w:val="22"/>
          <w:szCs w:val="22"/>
        </w:rPr>
      </w:pPr>
    </w:p>
    <w:p w14:paraId="6C5409E5" w14:textId="6938CB18"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 xml:space="preserve">Only one proposal per consortium is allowed, and only complete </w:t>
      </w:r>
      <w:r w:rsidR="00C14321">
        <w:rPr>
          <w:rFonts w:asciiTheme="minorHAnsi" w:hAnsiTheme="minorHAnsi" w:cstheme="minorHAnsi"/>
          <w:sz w:val="22"/>
          <w:szCs w:val="22"/>
        </w:rPr>
        <w:t>proposals</w:t>
      </w:r>
      <w:r w:rsidRPr="00D95E5D">
        <w:rPr>
          <w:rFonts w:asciiTheme="minorHAnsi" w:hAnsiTheme="minorHAnsi" w:cstheme="minorHAnsi"/>
          <w:sz w:val="22"/>
          <w:szCs w:val="22"/>
        </w:rPr>
        <w:t xml:space="preserve"> will be considered.</w:t>
      </w:r>
    </w:p>
    <w:p w14:paraId="6F0C890E" w14:textId="77777777" w:rsidR="00D95E5D" w:rsidRPr="00D95E5D" w:rsidRDefault="00D95E5D" w:rsidP="00D95E5D">
      <w:pPr>
        <w:jc w:val="both"/>
        <w:rPr>
          <w:rFonts w:asciiTheme="minorHAnsi" w:hAnsiTheme="minorHAnsi" w:cstheme="minorHAnsi"/>
          <w:sz w:val="22"/>
          <w:szCs w:val="22"/>
        </w:rPr>
      </w:pPr>
    </w:p>
    <w:p w14:paraId="4EF2C975" w14:textId="0BDD77CB" w:rsidR="00D95E5D" w:rsidRPr="00D95E5D" w:rsidRDefault="00D95E5D" w:rsidP="00D95E5D">
      <w:pPr>
        <w:pStyle w:val="ListParagraph"/>
        <w:numPr>
          <w:ilvl w:val="0"/>
          <w:numId w:val="15"/>
        </w:numPr>
        <w:shd w:val="clear" w:color="auto" w:fill="FFFFFF" w:themeFill="background1"/>
        <w:ind w:left="714" w:hanging="357"/>
        <w:jc w:val="both"/>
        <w:rPr>
          <w:rFonts w:asciiTheme="minorHAnsi" w:hAnsiTheme="minorHAnsi" w:cstheme="minorHAnsi"/>
          <w:b/>
          <w:bCs/>
          <w:i/>
          <w:spacing w:val="4"/>
          <w:sz w:val="22"/>
          <w:szCs w:val="22"/>
        </w:rPr>
      </w:pPr>
      <w:r w:rsidRPr="00D95E5D">
        <w:rPr>
          <w:rFonts w:asciiTheme="minorHAnsi" w:hAnsiTheme="minorHAnsi" w:cstheme="minorHAnsi"/>
          <w:b/>
          <w:bCs/>
          <w:i/>
          <w:spacing w:val="4"/>
          <w:sz w:val="22"/>
          <w:szCs w:val="22"/>
        </w:rPr>
        <w:t xml:space="preserve">How will the </w:t>
      </w:r>
      <w:r w:rsidR="006D7952">
        <w:rPr>
          <w:rFonts w:asciiTheme="minorHAnsi" w:hAnsiTheme="minorHAnsi" w:cstheme="minorHAnsi"/>
          <w:b/>
          <w:bCs/>
          <w:i/>
          <w:spacing w:val="4"/>
          <w:sz w:val="22"/>
          <w:szCs w:val="22"/>
        </w:rPr>
        <w:t>proposals</w:t>
      </w:r>
      <w:r w:rsidRPr="00D95E5D">
        <w:rPr>
          <w:rFonts w:asciiTheme="minorHAnsi" w:hAnsiTheme="minorHAnsi" w:cstheme="minorHAnsi"/>
          <w:b/>
          <w:bCs/>
          <w:i/>
          <w:spacing w:val="4"/>
          <w:sz w:val="22"/>
          <w:szCs w:val="22"/>
        </w:rPr>
        <w:t xml:space="preserve"> be submitted?</w:t>
      </w:r>
    </w:p>
    <w:p w14:paraId="53277295" w14:textId="77777777" w:rsidR="00D95E5D" w:rsidRPr="00D95E5D" w:rsidRDefault="00D95E5D" w:rsidP="00D95E5D">
      <w:pPr>
        <w:jc w:val="both"/>
        <w:rPr>
          <w:rFonts w:asciiTheme="minorHAnsi" w:hAnsiTheme="minorHAnsi" w:cstheme="minorHAnsi"/>
          <w:sz w:val="22"/>
          <w:szCs w:val="22"/>
        </w:rPr>
      </w:pPr>
    </w:p>
    <w:p w14:paraId="2B63993E" w14:textId="73AE258F"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 xml:space="preserve"> Applicants are required to use the provided templates and submit their </w:t>
      </w:r>
      <w:r w:rsidR="006D7952">
        <w:rPr>
          <w:rFonts w:asciiTheme="minorHAnsi" w:hAnsiTheme="minorHAnsi" w:cstheme="minorHAnsi"/>
          <w:sz w:val="22"/>
          <w:szCs w:val="22"/>
        </w:rPr>
        <w:t>proposals</w:t>
      </w:r>
      <w:r w:rsidRPr="00D95E5D">
        <w:rPr>
          <w:rFonts w:asciiTheme="minorHAnsi" w:hAnsiTheme="minorHAnsi" w:cstheme="minorHAnsi"/>
          <w:sz w:val="22"/>
          <w:szCs w:val="22"/>
        </w:rPr>
        <w:t xml:space="preserve"> to [</w:t>
      </w:r>
      <w:r w:rsidR="003D56A1" w:rsidRPr="003D56A1">
        <w:rPr>
          <w:rFonts w:asciiTheme="minorHAnsi" w:hAnsiTheme="minorHAnsi" w:cstheme="minorHAnsi"/>
          <w:sz w:val="22"/>
          <w:szCs w:val="22"/>
          <w:highlight w:val="yellow"/>
        </w:rPr>
        <w:t>LINK</w:t>
      </w:r>
      <w:r w:rsidRPr="00D95E5D">
        <w:rPr>
          <w:rFonts w:asciiTheme="minorHAnsi" w:hAnsiTheme="minorHAnsi" w:cstheme="minorHAnsi"/>
          <w:sz w:val="22"/>
          <w:szCs w:val="22"/>
        </w:rPr>
        <w:t>] (</w:t>
      </w:r>
      <w:r w:rsidR="006D7952">
        <w:rPr>
          <w:rFonts w:asciiTheme="minorHAnsi" w:hAnsiTheme="minorHAnsi" w:cstheme="minorHAnsi"/>
          <w:sz w:val="22"/>
          <w:szCs w:val="22"/>
        </w:rPr>
        <w:t>submission</w:t>
      </w:r>
      <w:r w:rsidRPr="00D95E5D">
        <w:rPr>
          <w:rFonts w:asciiTheme="minorHAnsi" w:hAnsiTheme="minorHAnsi" w:cstheme="minorHAnsi"/>
          <w:sz w:val="22"/>
          <w:szCs w:val="22"/>
        </w:rPr>
        <w:t xml:space="preserve"> website) by the specified deadline.</w:t>
      </w:r>
      <w:r w:rsidR="00B14D0E">
        <w:rPr>
          <w:rFonts w:asciiTheme="minorHAnsi" w:hAnsiTheme="minorHAnsi" w:cstheme="minorHAnsi"/>
          <w:sz w:val="22"/>
          <w:szCs w:val="22"/>
        </w:rPr>
        <w:t xml:space="preserve"> Applicants should note that the</w:t>
      </w:r>
      <w:r w:rsidR="008D404E">
        <w:rPr>
          <w:rFonts w:asciiTheme="minorHAnsi" w:hAnsiTheme="minorHAnsi" w:cstheme="minorHAnsi"/>
          <w:sz w:val="22"/>
          <w:szCs w:val="22"/>
        </w:rPr>
        <w:t xml:space="preserve"> call for proposals will be open from </w:t>
      </w:r>
      <w:r w:rsidR="008D404E" w:rsidRPr="00517ACA">
        <w:rPr>
          <w:rFonts w:asciiTheme="minorHAnsi" w:hAnsiTheme="minorHAnsi" w:cstheme="minorHAnsi"/>
          <w:sz w:val="22"/>
          <w:szCs w:val="22"/>
          <w:highlight w:val="yellow"/>
        </w:rPr>
        <w:t xml:space="preserve">Monday, June </w:t>
      </w:r>
      <w:r w:rsidR="00517ACA" w:rsidRPr="00517ACA">
        <w:rPr>
          <w:rFonts w:asciiTheme="minorHAnsi" w:hAnsiTheme="minorHAnsi" w:cstheme="minorHAnsi"/>
          <w:sz w:val="22"/>
          <w:szCs w:val="22"/>
          <w:highlight w:val="yellow"/>
        </w:rPr>
        <w:t>30</w:t>
      </w:r>
      <w:r w:rsidR="008D404E" w:rsidRPr="00517ACA">
        <w:rPr>
          <w:rFonts w:asciiTheme="minorHAnsi" w:hAnsiTheme="minorHAnsi" w:cstheme="minorHAnsi"/>
          <w:sz w:val="22"/>
          <w:szCs w:val="22"/>
          <w:highlight w:val="yellow"/>
        </w:rPr>
        <w:t>, 2025</w:t>
      </w:r>
      <w:r w:rsidR="008D404E">
        <w:rPr>
          <w:rFonts w:asciiTheme="minorHAnsi" w:hAnsiTheme="minorHAnsi" w:cstheme="minorHAnsi"/>
          <w:sz w:val="22"/>
          <w:szCs w:val="22"/>
        </w:rPr>
        <w:t xml:space="preserve">, to </w:t>
      </w:r>
      <w:r w:rsidR="008D404E" w:rsidRPr="00517ACA">
        <w:rPr>
          <w:rFonts w:asciiTheme="minorHAnsi" w:hAnsiTheme="minorHAnsi" w:cstheme="minorHAnsi"/>
          <w:sz w:val="22"/>
          <w:szCs w:val="22"/>
          <w:highlight w:val="yellow"/>
        </w:rPr>
        <w:t>Friday, August 22, 2025</w:t>
      </w:r>
      <w:r w:rsidR="008D404E">
        <w:rPr>
          <w:rFonts w:asciiTheme="minorHAnsi" w:hAnsiTheme="minorHAnsi" w:cstheme="minorHAnsi"/>
          <w:sz w:val="22"/>
          <w:szCs w:val="22"/>
        </w:rPr>
        <w:t xml:space="preserve">. During this period, </w:t>
      </w:r>
      <w:proofErr w:type="gramStart"/>
      <w:r w:rsidR="00E049B5">
        <w:rPr>
          <w:rFonts w:asciiTheme="minorHAnsi" w:hAnsiTheme="minorHAnsi" w:cstheme="minorHAnsi"/>
          <w:sz w:val="22"/>
          <w:szCs w:val="22"/>
        </w:rPr>
        <w:t>the Consortia</w:t>
      </w:r>
      <w:proofErr w:type="gramEnd"/>
      <w:r w:rsidR="00E049B5">
        <w:rPr>
          <w:rFonts w:asciiTheme="minorHAnsi" w:hAnsiTheme="minorHAnsi" w:cstheme="minorHAnsi"/>
          <w:sz w:val="22"/>
          <w:szCs w:val="22"/>
        </w:rPr>
        <w:t xml:space="preserve"> will be </w:t>
      </w:r>
      <w:r w:rsidR="0000505B">
        <w:rPr>
          <w:rFonts w:asciiTheme="minorHAnsi" w:hAnsiTheme="minorHAnsi" w:cstheme="minorHAnsi"/>
          <w:sz w:val="22"/>
          <w:szCs w:val="22"/>
        </w:rPr>
        <w:t>provided with login credentials to make any necessary changes to their submission upon submitting</w:t>
      </w:r>
      <w:r w:rsidR="00127A5E">
        <w:rPr>
          <w:rFonts w:asciiTheme="minorHAnsi" w:hAnsiTheme="minorHAnsi" w:cstheme="minorHAnsi"/>
          <w:sz w:val="22"/>
          <w:szCs w:val="22"/>
        </w:rPr>
        <w:t xml:space="preserve"> their initial proposal. No </w:t>
      </w:r>
      <w:r w:rsidR="0000505B">
        <w:rPr>
          <w:rFonts w:asciiTheme="minorHAnsi" w:hAnsiTheme="minorHAnsi" w:cstheme="minorHAnsi"/>
          <w:sz w:val="22"/>
          <w:szCs w:val="22"/>
        </w:rPr>
        <w:t xml:space="preserve">changes will be allowed after the due date. </w:t>
      </w:r>
    </w:p>
    <w:p w14:paraId="26FAB492" w14:textId="77777777" w:rsidR="00D95E5D" w:rsidRPr="00D95E5D" w:rsidRDefault="00D95E5D" w:rsidP="00D95E5D">
      <w:pPr>
        <w:jc w:val="both"/>
        <w:rPr>
          <w:rFonts w:asciiTheme="minorHAnsi" w:hAnsiTheme="minorHAnsi" w:cstheme="minorHAnsi"/>
          <w:sz w:val="22"/>
          <w:szCs w:val="22"/>
        </w:rPr>
      </w:pPr>
    </w:p>
    <w:p w14:paraId="7AEDFEBB" w14:textId="77777777" w:rsidR="00D95E5D" w:rsidRPr="00D95E5D" w:rsidRDefault="00D95E5D" w:rsidP="00D95E5D">
      <w:pPr>
        <w:pStyle w:val="ListParagraph"/>
        <w:numPr>
          <w:ilvl w:val="0"/>
          <w:numId w:val="15"/>
        </w:numPr>
        <w:shd w:val="clear" w:color="auto" w:fill="FFFFFF" w:themeFill="background1"/>
        <w:ind w:left="714" w:hanging="357"/>
        <w:jc w:val="both"/>
        <w:rPr>
          <w:rFonts w:asciiTheme="minorHAnsi" w:hAnsiTheme="minorHAnsi" w:cstheme="minorHAnsi"/>
          <w:b/>
          <w:bCs/>
          <w:i/>
          <w:spacing w:val="4"/>
          <w:sz w:val="22"/>
          <w:szCs w:val="22"/>
        </w:rPr>
      </w:pPr>
      <w:r w:rsidRPr="00D95E5D">
        <w:rPr>
          <w:rFonts w:asciiTheme="minorHAnsi" w:hAnsiTheme="minorHAnsi" w:cstheme="minorHAnsi"/>
          <w:b/>
          <w:bCs/>
          <w:i/>
          <w:spacing w:val="4"/>
          <w:sz w:val="22"/>
          <w:szCs w:val="22"/>
        </w:rPr>
        <w:t>How will the consortium's performance be monitored and measured under the ATTP Project?</w:t>
      </w:r>
    </w:p>
    <w:p w14:paraId="175246E5" w14:textId="77777777" w:rsidR="00D95E5D" w:rsidRPr="00D95E5D" w:rsidRDefault="00D95E5D" w:rsidP="00D95E5D">
      <w:pPr>
        <w:jc w:val="both"/>
        <w:rPr>
          <w:rFonts w:asciiTheme="minorHAnsi" w:hAnsiTheme="minorHAnsi" w:cstheme="minorHAnsi"/>
          <w:sz w:val="22"/>
          <w:szCs w:val="22"/>
        </w:rPr>
      </w:pPr>
    </w:p>
    <w:p w14:paraId="4A767584"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The Think Tank’s performance will be measured by its success in meeting or surpassing the set of performance targets stipulated in the Project Results Framework. To assess overall performance, progress toward achieving the end target will be measured annually. The methodology for measuring performance shall focus on the difference between the planned target and the actual performance. Therefore, the Think Tank must set realistic targets.</w:t>
      </w:r>
    </w:p>
    <w:p w14:paraId="3D8716E1" w14:textId="77777777" w:rsidR="00D95E5D" w:rsidRPr="00D95E5D" w:rsidRDefault="00D95E5D" w:rsidP="00D95E5D">
      <w:pPr>
        <w:jc w:val="both"/>
        <w:rPr>
          <w:rFonts w:asciiTheme="minorHAnsi" w:hAnsiTheme="minorHAnsi" w:cstheme="minorHAnsi"/>
          <w:sz w:val="22"/>
          <w:szCs w:val="22"/>
        </w:rPr>
      </w:pPr>
    </w:p>
    <w:p w14:paraId="02858BFC"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 xml:space="preserve">The Project performance and funding utilization shall be reviewed annually. If a think-tank fails to meet expected results for a given year (Year N) and demonstrates appropriate use of allocated funds (See Annex 1), the AUC and TTPSC may withhold up to 10% of the think-tank’s funding for the following year (Year N+1). These withheld funds can be released to </w:t>
      </w:r>
      <w:proofErr w:type="gramStart"/>
      <w:r w:rsidRPr="00D95E5D">
        <w:rPr>
          <w:rFonts w:asciiTheme="minorHAnsi" w:hAnsiTheme="minorHAnsi" w:cstheme="minorHAnsi"/>
          <w:sz w:val="22"/>
          <w:szCs w:val="22"/>
        </w:rPr>
        <w:t>the Think</w:t>
      </w:r>
      <w:proofErr w:type="gramEnd"/>
      <w:r w:rsidRPr="00D95E5D">
        <w:rPr>
          <w:rFonts w:asciiTheme="minorHAnsi" w:hAnsiTheme="minorHAnsi" w:cstheme="minorHAnsi"/>
          <w:sz w:val="22"/>
          <w:szCs w:val="22"/>
        </w:rPr>
        <w:t xml:space="preserve"> Tank upon full completion of Year N activities. </w:t>
      </w:r>
    </w:p>
    <w:p w14:paraId="5857F8A5" w14:textId="77777777" w:rsidR="00D95E5D" w:rsidRPr="00D95E5D" w:rsidRDefault="00D95E5D" w:rsidP="00D95E5D">
      <w:pPr>
        <w:jc w:val="both"/>
        <w:rPr>
          <w:rFonts w:asciiTheme="minorHAnsi" w:hAnsiTheme="minorHAnsi" w:cstheme="minorHAnsi"/>
          <w:sz w:val="22"/>
          <w:szCs w:val="22"/>
        </w:rPr>
      </w:pPr>
    </w:p>
    <w:p w14:paraId="41EAB154"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 xml:space="preserve">The project’s mid-term review shall serve as an opportunity to reallocate funds based on performance in relation to the achievement of targets and the use of project financing. </w:t>
      </w:r>
    </w:p>
    <w:p w14:paraId="63A1B6C2" w14:textId="77777777" w:rsidR="00D95E5D" w:rsidRPr="00D95E5D" w:rsidRDefault="00D95E5D" w:rsidP="00D95E5D">
      <w:pPr>
        <w:pStyle w:val="ListParagraph"/>
        <w:numPr>
          <w:ilvl w:val="2"/>
          <w:numId w:val="5"/>
        </w:numPr>
        <w:jc w:val="both"/>
        <w:rPr>
          <w:rFonts w:asciiTheme="minorHAnsi" w:hAnsiTheme="minorHAnsi" w:cstheme="minorHAnsi"/>
          <w:sz w:val="22"/>
          <w:szCs w:val="22"/>
        </w:rPr>
      </w:pPr>
      <w:r w:rsidRPr="00D95E5D">
        <w:rPr>
          <w:rFonts w:asciiTheme="minorHAnsi" w:hAnsiTheme="minorHAnsi" w:cstheme="minorHAnsi"/>
          <w:sz w:val="22"/>
          <w:szCs w:val="22"/>
        </w:rPr>
        <w:t>If performance against agreed-upon targets after two years of implementation is less than 75%, then financing shall be reduced by at least 10% of uncommitted funds, unless otherwise agreed under exceptional circumstances.</w:t>
      </w:r>
    </w:p>
    <w:p w14:paraId="4DED291C" w14:textId="77777777" w:rsidR="00D95E5D" w:rsidRPr="00D95E5D" w:rsidRDefault="00D95E5D" w:rsidP="00D95E5D">
      <w:pPr>
        <w:pStyle w:val="ListParagraph"/>
        <w:numPr>
          <w:ilvl w:val="2"/>
          <w:numId w:val="5"/>
        </w:numPr>
        <w:jc w:val="both"/>
        <w:rPr>
          <w:rFonts w:asciiTheme="minorHAnsi" w:hAnsiTheme="minorHAnsi" w:cstheme="minorHAnsi"/>
          <w:sz w:val="22"/>
          <w:szCs w:val="22"/>
        </w:rPr>
      </w:pPr>
      <w:r w:rsidRPr="00D95E5D">
        <w:rPr>
          <w:rFonts w:asciiTheme="minorHAnsi" w:hAnsiTheme="minorHAnsi" w:cstheme="minorHAnsi"/>
          <w:sz w:val="22"/>
          <w:szCs w:val="22"/>
        </w:rPr>
        <w:t>If the proportion of funding used after two years of implementation is less than 50%, the financing shall be reduced by a maximum of 10% of the uncommitted amount that exceeds 50% of the funding, unless otherwise agreed upon under special circumstances.</w:t>
      </w:r>
    </w:p>
    <w:p w14:paraId="1E4F01F2" w14:textId="77777777" w:rsidR="00D95E5D" w:rsidRPr="00D95E5D" w:rsidRDefault="00D95E5D" w:rsidP="00D95E5D">
      <w:pPr>
        <w:jc w:val="both"/>
        <w:rPr>
          <w:rFonts w:asciiTheme="minorHAnsi" w:hAnsiTheme="minorHAnsi" w:cstheme="minorHAnsi"/>
          <w:sz w:val="22"/>
          <w:szCs w:val="22"/>
        </w:rPr>
      </w:pPr>
    </w:p>
    <w:p w14:paraId="580A7488"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 xml:space="preserve">The combination of </w:t>
      </w:r>
      <w:proofErr w:type="spellStart"/>
      <w:r w:rsidRPr="00D95E5D">
        <w:rPr>
          <w:rFonts w:asciiTheme="minorHAnsi" w:hAnsiTheme="minorHAnsi" w:cstheme="minorHAnsi"/>
          <w:sz w:val="22"/>
          <w:szCs w:val="22"/>
        </w:rPr>
        <w:t>i</w:t>
      </w:r>
      <w:proofErr w:type="spellEnd"/>
      <w:r w:rsidRPr="00D95E5D">
        <w:rPr>
          <w:rFonts w:asciiTheme="minorHAnsi" w:hAnsiTheme="minorHAnsi" w:cstheme="minorHAnsi"/>
          <w:sz w:val="22"/>
          <w:szCs w:val="22"/>
        </w:rPr>
        <w:t>) and ii) cannot lead to a cut of more than 10% of future funding.</w:t>
      </w:r>
    </w:p>
    <w:p w14:paraId="24257A85" w14:textId="77777777" w:rsidR="00D95E5D" w:rsidRPr="00D95E5D" w:rsidRDefault="00D95E5D" w:rsidP="00D95E5D">
      <w:pPr>
        <w:jc w:val="both"/>
        <w:rPr>
          <w:rFonts w:asciiTheme="minorHAnsi" w:hAnsiTheme="minorHAnsi" w:cstheme="minorHAnsi"/>
          <w:sz w:val="22"/>
          <w:szCs w:val="22"/>
        </w:rPr>
      </w:pPr>
    </w:p>
    <w:p w14:paraId="4CDA167C"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Should a think tank not show evidence of progress toward achieving stipulated performance targets according to the timeline for implementation detailed in Annex 1 result framework or of use of funds, the AUC and the TTPSC, following consultation with the World Bank, may re-allocate funding from a non-performing Think Tank to other Think Tanks or project components with the mid-term review serving as the mechanism for re-allocation of funds that provide room for sanctions and rewards based on performance and achievement of agreed upon targets.</w:t>
      </w:r>
    </w:p>
    <w:p w14:paraId="659D688A" w14:textId="77777777" w:rsidR="00D95E5D" w:rsidRPr="00D95E5D" w:rsidRDefault="00D95E5D" w:rsidP="00D95E5D">
      <w:pPr>
        <w:jc w:val="both"/>
        <w:rPr>
          <w:rFonts w:asciiTheme="minorHAnsi" w:hAnsiTheme="minorHAnsi" w:cstheme="minorHAnsi"/>
          <w:sz w:val="22"/>
          <w:szCs w:val="22"/>
        </w:rPr>
      </w:pPr>
    </w:p>
    <w:p w14:paraId="62C059A3" w14:textId="77777777" w:rsidR="00D95E5D" w:rsidRPr="00D95E5D" w:rsidRDefault="00D95E5D" w:rsidP="00D95E5D">
      <w:pPr>
        <w:pStyle w:val="ListParagraph"/>
        <w:numPr>
          <w:ilvl w:val="0"/>
          <w:numId w:val="15"/>
        </w:numPr>
        <w:shd w:val="clear" w:color="auto" w:fill="FFFFFF" w:themeFill="background1"/>
        <w:ind w:left="714" w:hanging="357"/>
        <w:jc w:val="both"/>
        <w:rPr>
          <w:rFonts w:asciiTheme="minorHAnsi" w:hAnsiTheme="minorHAnsi" w:cstheme="minorHAnsi"/>
          <w:b/>
          <w:bCs/>
          <w:i/>
          <w:spacing w:val="4"/>
          <w:sz w:val="22"/>
          <w:szCs w:val="22"/>
        </w:rPr>
      </w:pPr>
      <w:r w:rsidRPr="00D95E5D">
        <w:rPr>
          <w:rFonts w:asciiTheme="minorHAnsi" w:hAnsiTheme="minorHAnsi" w:cstheme="minorHAnsi"/>
          <w:b/>
          <w:bCs/>
          <w:i/>
          <w:spacing w:val="4"/>
          <w:sz w:val="22"/>
          <w:szCs w:val="22"/>
        </w:rPr>
        <w:t xml:space="preserve">How are </w:t>
      </w:r>
      <w:proofErr w:type="gramStart"/>
      <w:r w:rsidRPr="00D95E5D">
        <w:rPr>
          <w:rFonts w:asciiTheme="minorHAnsi" w:hAnsiTheme="minorHAnsi" w:cstheme="minorHAnsi"/>
          <w:b/>
          <w:bCs/>
          <w:i/>
          <w:spacing w:val="4"/>
          <w:sz w:val="22"/>
          <w:szCs w:val="22"/>
        </w:rPr>
        <w:t>disputes</w:t>
      </w:r>
      <w:proofErr w:type="gramEnd"/>
      <w:r w:rsidRPr="00D95E5D">
        <w:rPr>
          <w:rFonts w:asciiTheme="minorHAnsi" w:hAnsiTheme="minorHAnsi" w:cstheme="minorHAnsi"/>
          <w:b/>
          <w:bCs/>
          <w:i/>
          <w:spacing w:val="4"/>
          <w:sz w:val="22"/>
          <w:szCs w:val="22"/>
        </w:rPr>
        <w:t xml:space="preserve"> under the project settled? </w:t>
      </w:r>
    </w:p>
    <w:p w14:paraId="083BA473" w14:textId="77777777" w:rsidR="00D95E5D" w:rsidRPr="00D95E5D" w:rsidRDefault="00D95E5D" w:rsidP="00D95E5D">
      <w:pPr>
        <w:jc w:val="both"/>
        <w:rPr>
          <w:rFonts w:asciiTheme="minorHAnsi" w:hAnsiTheme="minorHAnsi" w:cstheme="minorHAnsi"/>
          <w:sz w:val="22"/>
          <w:szCs w:val="22"/>
        </w:rPr>
      </w:pPr>
    </w:p>
    <w:p w14:paraId="73208845"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Any dispute arising under this Agreement, which cannot be amicably settled between the parties to this Agreement, shall be referred to the Think Tank Platform Steering Committee, which is the arbiter of all disputes. The decision of TTPSC is final.</w:t>
      </w:r>
    </w:p>
    <w:p w14:paraId="4218BD9F" w14:textId="77777777" w:rsidR="00D95E5D" w:rsidRPr="00D95E5D" w:rsidRDefault="00D95E5D" w:rsidP="00D95E5D">
      <w:pPr>
        <w:jc w:val="both"/>
        <w:rPr>
          <w:rFonts w:asciiTheme="minorHAnsi" w:hAnsiTheme="minorHAnsi" w:cstheme="minorHAnsi"/>
          <w:sz w:val="22"/>
          <w:szCs w:val="22"/>
        </w:rPr>
      </w:pPr>
    </w:p>
    <w:p w14:paraId="4A2F4EA8" w14:textId="77777777" w:rsidR="00D95E5D" w:rsidRPr="00D95E5D" w:rsidRDefault="00D95E5D" w:rsidP="00D95E5D">
      <w:pPr>
        <w:pStyle w:val="ListParagraph"/>
        <w:numPr>
          <w:ilvl w:val="0"/>
          <w:numId w:val="15"/>
        </w:numPr>
        <w:shd w:val="clear" w:color="auto" w:fill="FFFFFF" w:themeFill="background1"/>
        <w:ind w:left="714" w:hanging="357"/>
        <w:jc w:val="both"/>
        <w:rPr>
          <w:rFonts w:asciiTheme="minorHAnsi" w:hAnsiTheme="minorHAnsi" w:cstheme="minorHAnsi"/>
          <w:b/>
          <w:bCs/>
          <w:i/>
          <w:spacing w:val="4"/>
          <w:sz w:val="22"/>
          <w:szCs w:val="22"/>
        </w:rPr>
      </w:pPr>
      <w:r w:rsidRPr="00D95E5D">
        <w:rPr>
          <w:rFonts w:asciiTheme="minorHAnsi" w:hAnsiTheme="minorHAnsi" w:cstheme="minorHAnsi"/>
          <w:b/>
          <w:bCs/>
          <w:i/>
          <w:spacing w:val="4"/>
          <w:sz w:val="22"/>
          <w:szCs w:val="22"/>
        </w:rPr>
        <w:t>Will the ATTP Secretariat organize an informational session for potential applicants?</w:t>
      </w:r>
    </w:p>
    <w:p w14:paraId="13E97154" w14:textId="77777777" w:rsidR="00D95E5D" w:rsidRPr="00D95E5D" w:rsidRDefault="00D95E5D" w:rsidP="00D95E5D">
      <w:pPr>
        <w:jc w:val="both"/>
        <w:rPr>
          <w:rFonts w:asciiTheme="minorHAnsi" w:hAnsiTheme="minorHAnsi" w:cstheme="minorHAnsi"/>
          <w:sz w:val="22"/>
          <w:szCs w:val="22"/>
        </w:rPr>
      </w:pPr>
    </w:p>
    <w:p w14:paraId="7DAD6560" w14:textId="77777777" w:rsidR="00D95E5D" w:rsidRPr="00D95E5D" w:rsidRDefault="00D95E5D" w:rsidP="00D95E5D">
      <w:pPr>
        <w:jc w:val="both"/>
        <w:rPr>
          <w:rFonts w:asciiTheme="minorHAnsi" w:hAnsiTheme="minorHAnsi" w:cstheme="minorHAnsi"/>
          <w:sz w:val="22"/>
          <w:szCs w:val="22"/>
        </w:rPr>
      </w:pPr>
      <w:r w:rsidRPr="00D95E5D">
        <w:rPr>
          <w:rFonts w:asciiTheme="minorHAnsi" w:hAnsiTheme="minorHAnsi" w:cstheme="minorHAnsi"/>
          <w:sz w:val="22"/>
          <w:szCs w:val="22"/>
        </w:rPr>
        <w:t>The AUC will organize informational sessions to assist potential applicants of the ATTP project. These sessions are designed to support consortia of think tanks interested in applying for the project, providing essential knowledge and guidance on the program requirements, grant proposal development, and the proposal submission process. It is strongly encouraged that all eligible think tank consortia attend these sessions to engage with field experts and have their questions addressed. By organizing these sessions, the AUC aims to create a platform for participants to learn, exchange experiences, gain a comprehensive understanding of the project objectives, and ultimately submit stronger proposals.</w:t>
      </w:r>
    </w:p>
    <w:p w14:paraId="0017071E" w14:textId="77777777" w:rsidR="00D95E5D" w:rsidRPr="00D95E5D" w:rsidRDefault="00D95E5D" w:rsidP="00D95E5D">
      <w:pPr>
        <w:jc w:val="both"/>
        <w:rPr>
          <w:rFonts w:asciiTheme="minorHAnsi" w:hAnsiTheme="minorHAnsi" w:cstheme="minorHAnsi"/>
          <w:sz w:val="22"/>
          <w:szCs w:val="22"/>
        </w:rPr>
      </w:pPr>
    </w:p>
    <w:p w14:paraId="0E78CB77" w14:textId="77777777" w:rsidR="00D95E5D" w:rsidRPr="00D95E5D" w:rsidRDefault="00D95E5D" w:rsidP="00D95E5D">
      <w:pPr>
        <w:pStyle w:val="ListParagraph"/>
        <w:numPr>
          <w:ilvl w:val="0"/>
          <w:numId w:val="15"/>
        </w:numPr>
        <w:shd w:val="clear" w:color="auto" w:fill="FFFFFF" w:themeFill="background1"/>
        <w:ind w:left="714" w:hanging="357"/>
        <w:jc w:val="both"/>
        <w:rPr>
          <w:rFonts w:asciiTheme="minorHAnsi" w:hAnsiTheme="minorHAnsi" w:cstheme="minorHAnsi"/>
          <w:b/>
          <w:bCs/>
          <w:i/>
          <w:spacing w:val="4"/>
          <w:sz w:val="22"/>
          <w:szCs w:val="22"/>
        </w:rPr>
      </w:pPr>
      <w:r w:rsidRPr="00D95E5D">
        <w:rPr>
          <w:rFonts w:asciiTheme="minorHAnsi" w:hAnsiTheme="minorHAnsi" w:cstheme="minorHAnsi"/>
          <w:b/>
          <w:bCs/>
          <w:i/>
          <w:spacing w:val="4"/>
          <w:sz w:val="22"/>
          <w:szCs w:val="22"/>
        </w:rPr>
        <w:t>Who and how to contact the ATTP Secretariat if the applicants have additional questions or requests for clarification?</w:t>
      </w:r>
    </w:p>
    <w:p w14:paraId="4B22453C" w14:textId="77777777" w:rsidR="00D95E5D" w:rsidRPr="00D95E5D" w:rsidRDefault="00D95E5D" w:rsidP="00D95E5D">
      <w:pPr>
        <w:jc w:val="both"/>
        <w:rPr>
          <w:rFonts w:asciiTheme="minorHAnsi" w:hAnsiTheme="minorHAnsi" w:cstheme="minorHAnsi"/>
          <w:sz w:val="22"/>
          <w:szCs w:val="22"/>
        </w:rPr>
      </w:pPr>
    </w:p>
    <w:p w14:paraId="40094D19" w14:textId="677DAA7E" w:rsidR="008F5989" w:rsidRPr="008022D2" w:rsidRDefault="00D95E5D" w:rsidP="008022D2">
      <w:pPr>
        <w:jc w:val="both"/>
        <w:rPr>
          <w:rFonts w:asciiTheme="minorHAnsi" w:hAnsiTheme="minorHAnsi" w:cstheme="minorHAnsi"/>
          <w:sz w:val="22"/>
          <w:szCs w:val="22"/>
        </w:rPr>
      </w:pPr>
      <w:r w:rsidRPr="00D95E5D">
        <w:rPr>
          <w:rFonts w:asciiTheme="minorHAnsi" w:hAnsiTheme="minorHAnsi" w:cstheme="minorHAnsi"/>
          <w:sz w:val="22"/>
          <w:szCs w:val="22"/>
        </w:rPr>
        <w:t xml:space="preserve">For further information or clarification, applicants are invited to contact the ATTP Secretariat using this email address: </w:t>
      </w:r>
      <w:hyperlink r:id="rId18" w:history="1">
        <w:r w:rsidRPr="00D95E5D">
          <w:rPr>
            <w:rStyle w:val="Hyperlink"/>
            <w:rFonts w:asciiTheme="minorHAnsi" w:hAnsiTheme="minorHAnsi" w:cstheme="minorHAnsi"/>
            <w:sz w:val="22"/>
            <w:szCs w:val="22"/>
          </w:rPr>
          <w:t>attpinfo@africanunion.org</w:t>
        </w:r>
      </w:hyperlink>
      <w:r w:rsidRPr="00D95E5D">
        <w:rPr>
          <w:rFonts w:asciiTheme="minorHAnsi" w:hAnsiTheme="minorHAnsi" w:cstheme="minorHAnsi"/>
          <w:sz w:val="22"/>
          <w:szCs w:val="22"/>
        </w:rPr>
        <w:t xml:space="preserve">  </w:t>
      </w:r>
    </w:p>
    <w:p w14:paraId="40D6DE20" w14:textId="1A761B7D" w:rsidR="00D95E5D" w:rsidRPr="00D95E5D" w:rsidRDefault="00D95E5D" w:rsidP="00D95E5D">
      <w:pPr>
        <w:pStyle w:val="ListParagraph"/>
        <w:numPr>
          <w:ilvl w:val="0"/>
          <w:numId w:val="9"/>
        </w:numPr>
        <w:shd w:val="clear" w:color="auto" w:fill="FFFFFF" w:themeFill="background1"/>
        <w:spacing w:before="100" w:beforeAutospacing="1"/>
        <w:jc w:val="both"/>
        <w:rPr>
          <w:rFonts w:asciiTheme="minorHAnsi" w:hAnsiTheme="minorHAnsi" w:cstheme="minorHAnsi"/>
          <w:b/>
          <w:sz w:val="22"/>
          <w:szCs w:val="22"/>
          <w:u w:val="single"/>
        </w:rPr>
      </w:pPr>
      <w:r w:rsidRPr="00D95E5D">
        <w:rPr>
          <w:rFonts w:asciiTheme="minorHAnsi" w:hAnsiTheme="minorHAnsi" w:cstheme="minorHAnsi"/>
          <w:b/>
          <w:sz w:val="22"/>
          <w:szCs w:val="22"/>
          <w:u w:val="single"/>
        </w:rPr>
        <w:t xml:space="preserve">Roles and responsibilities of institutions </w:t>
      </w:r>
    </w:p>
    <w:p w14:paraId="0E1447B9" w14:textId="77777777" w:rsidR="00D95E5D" w:rsidRPr="00D95E5D" w:rsidRDefault="00D95E5D" w:rsidP="00D95E5D">
      <w:pPr>
        <w:pStyle w:val="ListParagraph"/>
        <w:shd w:val="clear" w:color="auto" w:fill="FFFFFF" w:themeFill="background1"/>
        <w:spacing w:before="100" w:beforeAutospacing="1"/>
        <w:ind w:left="1080"/>
        <w:jc w:val="both"/>
        <w:rPr>
          <w:rFonts w:asciiTheme="minorHAnsi" w:hAnsiTheme="minorHAnsi" w:cstheme="minorHAnsi"/>
          <w:b/>
          <w:sz w:val="22"/>
          <w:szCs w:val="22"/>
          <w:u w:val="single"/>
        </w:rPr>
      </w:pPr>
    </w:p>
    <w:p w14:paraId="3B102C5F" w14:textId="77777777" w:rsidR="00D95E5D" w:rsidRPr="00D95E5D" w:rsidRDefault="00D95E5D" w:rsidP="00D95E5D">
      <w:pPr>
        <w:pStyle w:val="ListParagraph"/>
        <w:numPr>
          <w:ilvl w:val="0"/>
          <w:numId w:val="15"/>
        </w:numPr>
        <w:shd w:val="clear" w:color="auto" w:fill="FFFFFF" w:themeFill="background1"/>
        <w:ind w:left="714" w:hanging="357"/>
        <w:jc w:val="both"/>
        <w:rPr>
          <w:rFonts w:asciiTheme="minorHAnsi" w:hAnsiTheme="minorHAnsi" w:cstheme="minorHAnsi"/>
          <w:b/>
          <w:bCs/>
          <w:i/>
          <w:spacing w:val="4"/>
          <w:sz w:val="22"/>
          <w:szCs w:val="22"/>
        </w:rPr>
      </w:pPr>
      <w:r w:rsidRPr="00D95E5D">
        <w:rPr>
          <w:rFonts w:asciiTheme="minorHAnsi" w:hAnsiTheme="minorHAnsi" w:cstheme="minorHAnsi"/>
          <w:b/>
          <w:bCs/>
          <w:i/>
          <w:spacing w:val="4"/>
          <w:sz w:val="22"/>
          <w:szCs w:val="22"/>
        </w:rPr>
        <w:t>What are the roles and responsibilities of the various institutions in relation to the project implementation arrangement?</w:t>
      </w:r>
    </w:p>
    <w:p w14:paraId="7682F9C5" w14:textId="77777777" w:rsidR="00D95E5D" w:rsidRPr="00D95E5D" w:rsidRDefault="00D95E5D" w:rsidP="00D95E5D">
      <w:pPr>
        <w:shd w:val="clear" w:color="auto" w:fill="FFFFFF" w:themeFill="background1"/>
        <w:spacing w:before="100" w:beforeAutospacing="1"/>
        <w:jc w:val="both"/>
        <w:rPr>
          <w:rFonts w:asciiTheme="minorHAnsi" w:hAnsiTheme="minorHAnsi" w:cstheme="minorHAnsi"/>
          <w:b/>
          <w:bCs w:val="0"/>
          <w:sz w:val="22"/>
          <w:szCs w:val="22"/>
        </w:rPr>
      </w:pPr>
      <w:r w:rsidRPr="00D95E5D">
        <w:rPr>
          <w:rFonts w:asciiTheme="minorHAnsi" w:hAnsiTheme="minorHAnsi" w:cstheme="minorHAnsi"/>
          <w:b/>
          <w:sz w:val="22"/>
          <w:szCs w:val="22"/>
        </w:rPr>
        <w:t>African Union Commission</w:t>
      </w:r>
    </w:p>
    <w:p w14:paraId="19B502CA" w14:textId="77777777" w:rsidR="00D95E5D" w:rsidRPr="00D95E5D" w:rsidRDefault="00D95E5D" w:rsidP="00D95E5D">
      <w:pPr>
        <w:shd w:val="clear" w:color="auto" w:fill="FFFFFF" w:themeFill="background1"/>
        <w:spacing w:before="100" w:beforeAutospacing="1"/>
        <w:ind w:left="360"/>
        <w:jc w:val="both"/>
        <w:rPr>
          <w:rFonts w:asciiTheme="minorHAnsi" w:hAnsiTheme="minorHAnsi" w:cstheme="minorHAnsi"/>
          <w:sz w:val="22"/>
          <w:szCs w:val="22"/>
          <w:u w:val="single"/>
        </w:rPr>
      </w:pPr>
      <w:r w:rsidRPr="00D95E5D">
        <w:rPr>
          <w:rFonts w:asciiTheme="minorHAnsi" w:hAnsiTheme="minorHAnsi" w:cstheme="minorHAnsi"/>
          <w:sz w:val="22"/>
          <w:szCs w:val="22"/>
          <w:u w:val="single"/>
        </w:rPr>
        <w:t>Coordinating Office (Partnerships Management &amp; Resources Mobilization Directorate)</w:t>
      </w:r>
    </w:p>
    <w:p w14:paraId="5038BB8D" w14:textId="77777777" w:rsidR="00D95E5D" w:rsidRPr="00D95E5D" w:rsidRDefault="00D95E5D" w:rsidP="00D95E5D">
      <w:pPr>
        <w:pStyle w:val="ListParagraph"/>
        <w:numPr>
          <w:ilvl w:val="0"/>
          <w:numId w:val="10"/>
        </w:numPr>
        <w:shd w:val="clear" w:color="auto" w:fill="FFFFFF" w:themeFill="background1"/>
        <w:spacing w:before="100" w:beforeAutospacing="1"/>
        <w:ind w:left="1080"/>
        <w:rPr>
          <w:rFonts w:asciiTheme="minorHAnsi" w:hAnsiTheme="minorHAnsi" w:cstheme="minorHAnsi"/>
          <w:sz w:val="22"/>
          <w:szCs w:val="22"/>
        </w:rPr>
      </w:pPr>
      <w:r w:rsidRPr="00D95E5D">
        <w:rPr>
          <w:rFonts w:asciiTheme="minorHAnsi" w:hAnsiTheme="minorHAnsi" w:cstheme="minorHAnsi"/>
          <w:sz w:val="22"/>
          <w:szCs w:val="22"/>
        </w:rPr>
        <w:lastRenderedPageBreak/>
        <w:t xml:space="preserve">Overall management and </w:t>
      </w:r>
      <w:proofErr w:type="gramStart"/>
      <w:r w:rsidRPr="00D95E5D">
        <w:rPr>
          <w:rFonts w:asciiTheme="minorHAnsi" w:hAnsiTheme="minorHAnsi" w:cstheme="minorHAnsi"/>
          <w:sz w:val="22"/>
          <w:szCs w:val="22"/>
        </w:rPr>
        <w:t>ensure</w:t>
      </w:r>
      <w:proofErr w:type="gramEnd"/>
      <w:r w:rsidRPr="00D95E5D">
        <w:rPr>
          <w:rFonts w:asciiTheme="minorHAnsi" w:hAnsiTheme="minorHAnsi" w:cstheme="minorHAnsi"/>
          <w:sz w:val="22"/>
          <w:szCs w:val="22"/>
        </w:rPr>
        <w:t xml:space="preserve"> achievement of project goals and objectives</w:t>
      </w:r>
    </w:p>
    <w:p w14:paraId="2B7FE498" w14:textId="77777777" w:rsidR="00D95E5D" w:rsidRPr="00D95E5D" w:rsidRDefault="00D95E5D" w:rsidP="00D95E5D">
      <w:pPr>
        <w:pStyle w:val="ListParagraph"/>
        <w:numPr>
          <w:ilvl w:val="0"/>
          <w:numId w:val="10"/>
        </w:numPr>
        <w:shd w:val="clear" w:color="auto" w:fill="FFFFFF" w:themeFill="background1"/>
        <w:spacing w:before="100" w:beforeAutospacing="1"/>
        <w:ind w:left="1080"/>
        <w:rPr>
          <w:rFonts w:asciiTheme="minorHAnsi" w:hAnsiTheme="minorHAnsi" w:cstheme="minorHAnsi"/>
          <w:sz w:val="22"/>
          <w:szCs w:val="22"/>
        </w:rPr>
      </w:pPr>
      <w:proofErr w:type="gramStart"/>
      <w:r w:rsidRPr="00D95E5D">
        <w:rPr>
          <w:rFonts w:asciiTheme="minorHAnsi" w:hAnsiTheme="minorHAnsi" w:cstheme="minorHAnsi"/>
          <w:sz w:val="22"/>
          <w:szCs w:val="22"/>
        </w:rPr>
        <w:t>Manage</w:t>
      </w:r>
      <w:proofErr w:type="gramEnd"/>
      <w:r w:rsidRPr="00D95E5D">
        <w:rPr>
          <w:rFonts w:asciiTheme="minorHAnsi" w:hAnsiTheme="minorHAnsi" w:cstheme="minorHAnsi"/>
          <w:sz w:val="22"/>
          <w:szCs w:val="22"/>
        </w:rPr>
        <w:t xml:space="preserve"> secretariat support to TTPSC</w:t>
      </w:r>
    </w:p>
    <w:p w14:paraId="0F1A4257" w14:textId="77777777" w:rsidR="008022D2" w:rsidRDefault="008022D2" w:rsidP="008022D2">
      <w:pPr>
        <w:pStyle w:val="ListParagraph"/>
        <w:shd w:val="clear" w:color="auto" w:fill="FFFFFF" w:themeFill="background1"/>
        <w:spacing w:before="100" w:beforeAutospacing="1"/>
        <w:ind w:left="1080"/>
        <w:rPr>
          <w:rFonts w:asciiTheme="minorHAnsi" w:hAnsiTheme="minorHAnsi" w:cstheme="minorHAnsi"/>
          <w:sz w:val="22"/>
          <w:szCs w:val="22"/>
        </w:rPr>
      </w:pPr>
    </w:p>
    <w:p w14:paraId="647162EC" w14:textId="5B02A253" w:rsidR="00D95E5D" w:rsidRPr="00D95E5D" w:rsidRDefault="00D95E5D" w:rsidP="00D95E5D">
      <w:pPr>
        <w:pStyle w:val="ListParagraph"/>
        <w:numPr>
          <w:ilvl w:val="0"/>
          <w:numId w:val="10"/>
        </w:numPr>
        <w:shd w:val="clear" w:color="auto" w:fill="FFFFFF" w:themeFill="background1"/>
        <w:spacing w:before="100" w:beforeAutospacing="1"/>
        <w:ind w:left="1080"/>
        <w:rPr>
          <w:rFonts w:asciiTheme="minorHAnsi" w:hAnsiTheme="minorHAnsi" w:cstheme="minorHAnsi"/>
          <w:sz w:val="22"/>
          <w:szCs w:val="22"/>
        </w:rPr>
      </w:pPr>
      <w:r w:rsidRPr="00D95E5D">
        <w:rPr>
          <w:rFonts w:asciiTheme="minorHAnsi" w:hAnsiTheme="minorHAnsi" w:cstheme="minorHAnsi"/>
          <w:sz w:val="22"/>
          <w:szCs w:val="22"/>
        </w:rPr>
        <w:t>Coordinate activities, organize meetings, and facilitate effective communication among implementing bodies</w:t>
      </w:r>
    </w:p>
    <w:p w14:paraId="6CECF16A" w14:textId="77777777" w:rsidR="00D95E5D" w:rsidRPr="00D95E5D" w:rsidRDefault="00D95E5D" w:rsidP="00D95E5D">
      <w:pPr>
        <w:pStyle w:val="ListParagraph"/>
        <w:numPr>
          <w:ilvl w:val="0"/>
          <w:numId w:val="10"/>
        </w:numPr>
        <w:shd w:val="clear" w:color="auto" w:fill="FFFFFF" w:themeFill="background1"/>
        <w:spacing w:before="100" w:beforeAutospacing="1"/>
        <w:ind w:left="1080"/>
        <w:rPr>
          <w:rFonts w:asciiTheme="minorHAnsi" w:hAnsiTheme="minorHAnsi" w:cstheme="minorHAnsi"/>
          <w:sz w:val="22"/>
          <w:szCs w:val="22"/>
        </w:rPr>
      </w:pPr>
      <w:r w:rsidRPr="00D95E5D">
        <w:rPr>
          <w:rFonts w:asciiTheme="minorHAnsi" w:hAnsiTheme="minorHAnsi" w:cstheme="minorHAnsi"/>
          <w:sz w:val="22"/>
          <w:szCs w:val="22"/>
        </w:rPr>
        <w:t>Facilitation for meetings, workshops, and conferences related to the project</w:t>
      </w:r>
    </w:p>
    <w:p w14:paraId="58F66F1C" w14:textId="77777777" w:rsidR="00D95E5D" w:rsidRPr="00D95E5D" w:rsidRDefault="00D95E5D" w:rsidP="00D95E5D">
      <w:pPr>
        <w:pStyle w:val="ListParagraph"/>
        <w:numPr>
          <w:ilvl w:val="0"/>
          <w:numId w:val="10"/>
        </w:numPr>
        <w:shd w:val="clear" w:color="auto" w:fill="FFFFFF" w:themeFill="background1"/>
        <w:spacing w:before="100" w:beforeAutospacing="1"/>
        <w:ind w:left="1080"/>
        <w:rPr>
          <w:rFonts w:asciiTheme="minorHAnsi" w:hAnsiTheme="minorHAnsi" w:cstheme="minorHAnsi"/>
          <w:sz w:val="22"/>
          <w:szCs w:val="22"/>
        </w:rPr>
      </w:pPr>
      <w:r w:rsidRPr="00D95E5D">
        <w:rPr>
          <w:rFonts w:asciiTheme="minorHAnsi" w:hAnsiTheme="minorHAnsi" w:cstheme="minorHAnsi"/>
          <w:sz w:val="22"/>
          <w:szCs w:val="22"/>
        </w:rPr>
        <w:t>Management of the think tank's competitive selection process</w:t>
      </w:r>
    </w:p>
    <w:p w14:paraId="01116BE7" w14:textId="77777777" w:rsidR="00D95E5D" w:rsidRPr="00D95E5D" w:rsidRDefault="00D95E5D" w:rsidP="00D95E5D">
      <w:pPr>
        <w:pStyle w:val="ListParagraph"/>
        <w:numPr>
          <w:ilvl w:val="0"/>
          <w:numId w:val="10"/>
        </w:numPr>
        <w:shd w:val="clear" w:color="auto" w:fill="FFFFFF" w:themeFill="background1"/>
        <w:spacing w:before="100" w:beforeAutospacing="1"/>
        <w:ind w:left="1080"/>
        <w:rPr>
          <w:rFonts w:asciiTheme="minorHAnsi" w:hAnsiTheme="minorHAnsi" w:cstheme="minorHAnsi"/>
          <w:sz w:val="22"/>
          <w:szCs w:val="22"/>
        </w:rPr>
      </w:pPr>
      <w:r w:rsidRPr="00D95E5D">
        <w:rPr>
          <w:rFonts w:asciiTheme="minorHAnsi" w:hAnsiTheme="minorHAnsi" w:cstheme="minorHAnsi"/>
          <w:sz w:val="22"/>
          <w:szCs w:val="22"/>
        </w:rPr>
        <w:t>Secretariat for Platform Steering Committee meetings</w:t>
      </w:r>
    </w:p>
    <w:p w14:paraId="14653185" w14:textId="77777777" w:rsidR="00D95E5D" w:rsidRPr="00D95E5D" w:rsidRDefault="00D95E5D" w:rsidP="00D95E5D">
      <w:pPr>
        <w:pStyle w:val="ListParagraph"/>
        <w:numPr>
          <w:ilvl w:val="0"/>
          <w:numId w:val="10"/>
        </w:numPr>
        <w:shd w:val="clear" w:color="auto" w:fill="FFFFFF" w:themeFill="background1"/>
        <w:spacing w:before="100" w:beforeAutospacing="1"/>
        <w:ind w:left="1080"/>
        <w:rPr>
          <w:rFonts w:asciiTheme="minorHAnsi" w:hAnsiTheme="minorHAnsi" w:cstheme="minorHAnsi"/>
          <w:sz w:val="22"/>
          <w:szCs w:val="22"/>
        </w:rPr>
      </w:pPr>
      <w:r w:rsidRPr="00D95E5D">
        <w:rPr>
          <w:rFonts w:asciiTheme="minorHAnsi" w:hAnsiTheme="minorHAnsi" w:cstheme="minorHAnsi"/>
          <w:sz w:val="22"/>
          <w:szCs w:val="22"/>
        </w:rPr>
        <w:t>Managing the general fund and establishing an endowment fund</w:t>
      </w:r>
    </w:p>
    <w:p w14:paraId="0929826E" w14:textId="77777777" w:rsidR="00D95E5D" w:rsidRPr="00D95E5D" w:rsidRDefault="00D95E5D" w:rsidP="00D95E5D">
      <w:pPr>
        <w:pStyle w:val="ListParagraph"/>
        <w:numPr>
          <w:ilvl w:val="0"/>
          <w:numId w:val="10"/>
        </w:numPr>
        <w:shd w:val="clear" w:color="auto" w:fill="FFFFFF" w:themeFill="background1"/>
        <w:spacing w:before="100" w:beforeAutospacing="1"/>
        <w:ind w:left="1080"/>
        <w:rPr>
          <w:rFonts w:asciiTheme="minorHAnsi" w:hAnsiTheme="minorHAnsi" w:cstheme="minorHAnsi"/>
          <w:sz w:val="22"/>
          <w:szCs w:val="22"/>
        </w:rPr>
      </w:pPr>
      <w:r w:rsidRPr="00D95E5D">
        <w:rPr>
          <w:rFonts w:asciiTheme="minorHAnsi" w:hAnsiTheme="minorHAnsi" w:cstheme="minorHAnsi"/>
          <w:sz w:val="22"/>
          <w:szCs w:val="22"/>
        </w:rPr>
        <w:t>Environmental and social risk management (including GRM), M&amp;E, and project-level reporting (financial and progress) to the World Bank.</w:t>
      </w:r>
    </w:p>
    <w:p w14:paraId="187D5D0A" w14:textId="77777777" w:rsidR="00D95E5D" w:rsidRPr="00D95E5D" w:rsidRDefault="00D95E5D" w:rsidP="00D95E5D">
      <w:pPr>
        <w:shd w:val="clear" w:color="auto" w:fill="FFFFFF" w:themeFill="background1"/>
        <w:spacing w:before="100" w:beforeAutospacing="1"/>
        <w:ind w:left="360"/>
        <w:jc w:val="both"/>
        <w:rPr>
          <w:rFonts w:asciiTheme="minorHAnsi" w:hAnsiTheme="minorHAnsi" w:cstheme="minorHAnsi"/>
          <w:sz w:val="22"/>
          <w:szCs w:val="22"/>
          <w:u w:val="single"/>
        </w:rPr>
      </w:pPr>
      <w:r w:rsidRPr="00D95E5D">
        <w:rPr>
          <w:rFonts w:asciiTheme="minorHAnsi" w:hAnsiTheme="minorHAnsi" w:cstheme="minorHAnsi"/>
          <w:sz w:val="22"/>
          <w:szCs w:val="22"/>
          <w:u w:val="single"/>
        </w:rPr>
        <w:t>AUC thematic departments (priority areas)</w:t>
      </w:r>
    </w:p>
    <w:p w14:paraId="1C6704C4" w14:textId="77777777" w:rsidR="00D95E5D" w:rsidRPr="00D95E5D" w:rsidRDefault="00D95E5D" w:rsidP="00D95E5D">
      <w:pPr>
        <w:pStyle w:val="ListParagraph"/>
        <w:numPr>
          <w:ilvl w:val="0"/>
          <w:numId w:val="11"/>
        </w:numPr>
        <w:shd w:val="clear" w:color="auto" w:fill="FFFFFF" w:themeFill="background1"/>
        <w:spacing w:before="100" w:beforeAutospacing="1"/>
        <w:ind w:left="1080"/>
        <w:jc w:val="both"/>
        <w:rPr>
          <w:rFonts w:asciiTheme="minorHAnsi" w:hAnsiTheme="minorHAnsi" w:cstheme="minorHAnsi"/>
          <w:sz w:val="22"/>
          <w:szCs w:val="22"/>
        </w:rPr>
      </w:pPr>
      <w:r w:rsidRPr="00D95E5D">
        <w:rPr>
          <w:rFonts w:asciiTheme="minorHAnsi" w:hAnsiTheme="minorHAnsi" w:cstheme="minorHAnsi"/>
          <w:sz w:val="22"/>
          <w:szCs w:val="22"/>
        </w:rPr>
        <w:t xml:space="preserve">Intellectual leadership on research on regional economic priorities </w:t>
      </w:r>
    </w:p>
    <w:p w14:paraId="372E90E8" w14:textId="77777777" w:rsidR="00D95E5D" w:rsidRPr="00D95E5D" w:rsidRDefault="00D95E5D" w:rsidP="00D95E5D">
      <w:pPr>
        <w:pStyle w:val="ListParagraph"/>
        <w:numPr>
          <w:ilvl w:val="0"/>
          <w:numId w:val="11"/>
        </w:numPr>
        <w:shd w:val="clear" w:color="auto" w:fill="FFFFFF" w:themeFill="background1"/>
        <w:spacing w:before="100" w:beforeAutospacing="1"/>
        <w:ind w:left="1080"/>
        <w:jc w:val="both"/>
        <w:rPr>
          <w:rFonts w:asciiTheme="minorHAnsi" w:hAnsiTheme="minorHAnsi" w:cstheme="minorHAnsi"/>
          <w:sz w:val="22"/>
          <w:szCs w:val="22"/>
        </w:rPr>
      </w:pPr>
      <w:r w:rsidRPr="00D95E5D">
        <w:rPr>
          <w:rFonts w:asciiTheme="minorHAnsi" w:hAnsiTheme="minorHAnsi" w:cstheme="minorHAnsi"/>
          <w:sz w:val="22"/>
          <w:szCs w:val="22"/>
        </w:rPr>
        <w:t>Oversight of think tanks’ work plans and proposal implementation</w:t>
      </w:r>
    </w:p>
    <w:p w14:paraId="1079F13C" w14:textId="77777777" w:rsidR="00D95E5D" w:rsidRPr="00D95E5D" w:rsidRDefault="00D95E5D" w:rsidP="00D95E5D">
      <w:pPr>
        <w:pStyle w:val="ListParagraph"/>
        <w:numPr>
          <w:ilvl w:val="0"/>
          <w:numId w:val="11"/>
        </w:numPr>
        <w:shd w:val="clear" w:color="auto" w:fill="FFFFFF" w:themeFill="background1"/>
        <w:spacing w:before="100" w:beforeAutospacing="1"/>
        <w:ind w:left="1080"/>
        <w:jc w:val="both"/>
        <w:rPr>
          <w:rFonts w:asciiTheme="minorHAnsi" w:hAnsiTheme="minorHAnsi" w:cstheme="minorHAnsi"/>
          <w:sz w:val="22"/>
          <w:szCs w:val="22"/>
        </w:rPr>
      </w:pPr>
      <w:r w:rsidRPr="00D95E5D">
        <w:rPr>
          <w:rFonts w:asciiTheme="minorHAnsi" w:hAnsiTheme="minorHAnsi" w:cstheme="minorHAnsi"/>
          <w:sz w:val="22"/>
          <w:szCs w:val="22"/>
        </w:rPr>
        <w:t>Facilitator of policy engagement (e.g., TTs and STCs)</w:t>
      </w:r>
    </w:p>
    <w:p w14:paraId="3128379B" w14:textId="77777777" w:rsidR="00D95E5D" w:rsidRPr="00D95E5D" w:rsidRDefault="00D95E5D" w:rsidP="00D95E5D">
      <w:pPr>
        <w:shd w:val="clear" w:color="auto" w:fill="FFFFFF" w:themeFill="background1"/>
        <w:spacing w:before="100" w:beforeAutospacing="1"/>
        <w:ind w:left="360"/>
        <w:jc w:val="both"/>
        <w:rPr>
          <w:rFonts w:asciiTheme="minorHAnsi" w:hAnsiTheme="minorHAnsi" w:cstheme="minorHAnsi"/>
          <w:sz w:val="22"/>
          <w:szCs w:val="22"/>
          <w:u w:val="single"/>
        </w:rPr>
      </w:pPr>
      <w:r w:rsidRPr="00D95E5D">
        <w:rPr>
          <w:rFonts w:asciiTheme="minorHAnsi" w:hAnsiTheme="minorHAnsi" w:cstheme="minorHAnsi"/>
          <w:sz w:val="22"/>
          <w:szCs w:val="22"/>
          <w:u w:val="single"/>
        </w:rPr>
        <w:t xml:space="preserve">Directorate of Finance </w:t>
      </w:r>
    </w:p>
    <w:p w14:paraId="6EEA009C" w14:textId="77777777" w:rsidR="00D95E5D" w:rsidRPr="00D95E5D" w:rsidRDefault="00D95E5D" w:rsidP="00D95E5D">
      <w:pPr>
        <w:pStyle w:val="ListParagraph"/>
        <w:numPr>
          <w:ilvl w:val="0"/>
          <w:numId w:val="12"/>
        </w:numPr>
        <w:shd w:val="clear" w:color="auto" w:fill="FFFFFF" w:themeFill="background1"/>
        <w:spacing w:before="100" w:beforeAutospacing="1"/>
        <w:ind w:left="1080"/>
        <w:jc w:val="both"/>
        <w:rPr>
          <w:rFonts w:asciiTheme="minorHAnsi" w:hAnsiTheme="minorHAnsi" w:cstheme="minorHAnsi"/>
          <w:sz w:val="22"/>
          <w:szCs w:val="22"/>
        </w:rPr>
      </w:pPr>
      <w:r w:rsidRPr="00D95E5D">
        <w:rPr>
          <w:rFonts w:asciiTheme="minorHAnsi" w:hAnsiTheme="minorHAnsi" w:cstheme="minorHAnsi"/>
          <w:sz w:val="22"/>
          <w:szCs w:val="22"/>
        </w:rPr>
        <w:t xml:space="preserve">Financial Management responsibilities </w:t>
      </w:r>
    </w:p>
    <w:p w14:paraId="22264F91" w14:textId="77777777" w:rsidR="00D95E5D" w:rsidRPr="00D95E5D" w:rsidRDefault="00D95E5D" w:rsidP="00D95E5D">
      <w:pPr>
        <w:shd w:val="clear" w:color="auto" w:fill="FFFFFF" w:themeFill="background1"/>
        <w:spacing w:before="100" w:beforeAutospacing="1"/>
        <w:ind w:left="360"/>
        <w:jc w:val="both"/>
        <w:rPr>
          <w:rFonts w:asciiTheme="minorHAnsi" w:hAnsiTheme="minorHAnsi" w:cstheme="minorHAnsi"/>
          <w:sz w:val="22"/>
          <w:szCs w:val="22"/>
          <w:u w:val="single"/>
        </w:rPr>
      </w:pPr>
      <w:r w:rsidRPr="00D95E5D">
        <w:rPr>
          <w:rFonts w:asciiTheme="minorHAnsi" w:hAnsiTheme="minorHAnsi" w:cstheme="minorHAnsi"/>
          <w:sz w:val="22"/>
          <w:szCs w:val="22"/>
          <w:u w:val="single"/>
        </w:rPr>
        <w:t xml:space="preserve">Operation Support Service Directorate </w:t>
      </w:r>
    </w:p>
    <w:p w14:paraId="32C740EC" w14:textId="77777777" w:rsidR="00D95E5D" w:rsidRPr="00D95E5D" w:rsidRDefault="00D95E5D" w:rsidP="00D95E5D">
      <w:pPr>
        <w:pStyle w:val="ListParagraph"/>
        <w:numPr>
          <w:ilvl w:val="0"/>
          <w:numId w:val="12"/>
        </w:numPr>
        <w:shd w:val="clear" w:color="auto" w:fill="FFFFFF" w:themeFill="background1"/>
        <w:spacing w:before="100" w:beforeAutospacing="1"/>
        <w:ind w:left="1080"/>
        <w:jc w:val="both"/>
        <w:rPr>
          <w:rFonts w:asciiTheme="minorHAnsi" w:hAnsiTheme="minorHAnsi" w:cstheme="minorHAnsi"/>
          <w:sz w:val="22"/>
          <w:szCs w:val="22"/>
        </w:rPr>
      </w:pPr>
      <w:r w:rsidRPr="00D95E5D">
        <w:rPr>
          <w:rFonts w:asciiTheme="minorHAnsi" w:hAnsiTheme="minorHAnsi" w:cstheme="minorHAnsi"/>
          <w:sz w:val="22"/>
          <w:szCs w:val="22"/>
        </w:rPr>
        <w:t>Procurement responsibilities</w:t>
      </w:r>
    </w:p>
    <w:p w14:paraId="21127002" w14:textId="77777777" w:rsidR="00D95E5D" w:rsidRPr="00D95E5D" w:rsidRDefault="00D95E5D" w:rsidP="00D95E5D">
      <w:pPr>
        <w:shd w:val="clear" w:color="auto" w:fill="FFFFFF" w:themeFill="background1"/>
        <w:spacing w:before="100" w:beforeAutospacing="1"/>
        <w:jc w:val="both"/>
        <w:rPr>
          <w:rFonts w:asciiTheme="minorHAnsi" w:hAnsiTheme="minorHAnsi" w:cstheme="minorHAnsi"/>
          <w:b/>
          <w:bCs w:val="0"/>
          <w:sz w:val="22"/>
          <w:szCs w:val="22"/>
        </w:rPr>
      </w:pPr>
      <w:r w:rsidRPr="00D95E5D">
        <w:rPr>
          <w:rFonts w:asciiTheme="minorHAnsi" w:hAnsiTheme="minorHAnsi" w:cstheme="minorHAnsi"/>
          <w:b/>
          <w:sz w:val="22"/>
          <w:szCs w:val="22"/>
        </w:rPr>
        <w:t>African Capacity Building Foundation (ACBF)</w:t>
      </w:r>
    </w:p>
    <w:p w14:paraId="5B5FC122" w14:textId="77777777" w:rsidR="00D95E5D" w:rsidRPr="00D95E5D" w:rsidRDefault="00D95E5D" w:rsidP="00D95E5D">
      <w:pPr>
        <w:pStyle w:val="ListParagraph"/>
        <w:numPr>
          <w:ilvl w:val="0"/>
          <w:numId w:val="13"/>
        </w:numPr>
        <w:shd w:val="clear" w:color="auto" w:fill="FFFFFF" w:themeFill="background1"/>
        <w:spacing w:before="100" w:beforeAutospacing="1"/>
        <w:jc w:val="both"/>
        <w:rPr>
          <w:rFonts w:asciiTheme="minorHAnsi" w:hAnsiTheme="minorHAnsi" w:cstheme="minorHAnsi"/>
          <w:sz w:val="22"/>
          <w:szCs w:val="22"/>
        </w:rPr>
      </w:pPr>
      <w:r w:rsidRPr="00D95E5D">
        <w:rPr>
          <w:rFonts w:asciiTheme="minorHAnsi" w:hAnsiTheme="minorHAnsi" w:cstheme="minorHAnsi"/>
          <w:sz w:val="22"/>
          <w:szCs w:val="22"/>
        </w:rPr>
        <w:t>Organizing forums and knowledge exchange events between policy researchers and policymakers</w:t>
      </w:r>
    </w:p>
    <w:p w14:paraId="03812F57" w14:textId="77777777" w:rsidR="00D95E5D" w:rsidRPr="00D95E5D" w:rsidRDefault="00D95E5D" w:rsidP="00D95E5D">
      <w:pPr>
        <w:pStyle w:val="ListParagraph"/>
        <w:numPr>
          <w:ilvl w:val="0"/>
          <w:numId w:val="13"/>
        </w:numPr>
        <w:shd w:val="clear" w:color="auto" w:fill="FFFFFF" w:themeFill="background1"/>
        <w:spacing w:before="100" w:beforeAutospacing="1"/>
        <w:jc w:val="both"/>
        <w:rPr>
          <w:rFonts w:asciiTheme="minorHAnsi" w:hAnsiTheme="minorHAnsi" w:cstheme="minorHAnsi"/>
          <w:sz w:val="22"/>
          <w:szCs w:val="22"/>
        </w:rPr>
      </w:pPr>
      <w:r w:rsidRPr="00D95E5D">
        <w:rPr>
          <w:rFonts w:asciiTheme="minorHAnsi" w:hAnsiTheme="minorHAnsi" w:cstheme="minorHAnsi"/>
          <w:sz w:val="22"/>
          <w:szCs w:val="22"/>
        </w:rPr>
        <w:t xml:space="preserve">Fellowships and secondment programs </w:t>
      </w:r>
    </w:p>
    <w:p w14:paraId="0E01C4FF" w14:textId="77777777" w:rsidR="00D95E5D" w:rsidRPr="00D95E5D" w:rsidRDefault="00D95E5D" w:rsidP="00D95E5D">
      <w:pPr>
        <w:pStyle w:val="ListParagraph"/>
        <w:numPr>
          <w:ilvl w:val="0"/>
          <w:numId w:val="13"/>
        </w:numPr>
        <w:shd w:val="clear" w:color="auto" w:fill="FFFFFF" w:themeFill="background1"/>
        <w:spacing w:before="100" w:beforeAutospacing="1"/>
        <w:jc w:val="both"/>
        <w:rPr>
          <w:rFonts w:asciiTheme="minorHAnsi" w:hAnsiTheme="minorHAnsi" w:cstheme="minorHAnsi"/>
          <w:sz w:val="22"/>
          <w:szCs w:val="22"/>
        </w:rPr>
      </w:pPr>
      <w:r w:rsidRPr="00D95E5D">
        <w:rPr>
          <w:rFonts w:asciiTheme="minorHAnsi" w:hAnsiTheme="minorHAnsi" w:cstheme="minorHAnsi"/>
          <w:sz w:val="22"/>
          <w:szCs w:val="22"/>
        </w:rPr>
        <w:t>Training and capacity building of policymakers, civil society, and other key stakeholders</w:t>
      </w:r>
    </w:p>
    <w:p w14:paraId="74EF1A70" w14:textId="77777777" w:rsidR="00D95E5D" w:rsidRPr="00D95E5D" w:rsidRDefault="00D95E5D" w:rsidP="00D95E5D">
      <w:pPr>
        <w:pStyle w:val="ListParagraph"/>
        <w:numPr>
          <w:ilvl w:val="0"/>
          <w:numId w:val="13"/>
        </w:numPr>
        <w:shd w:val="clear" w:color="auto" w:fill="FFFFFF" w:themeFill="background1"/>
        <w:spacing w:before="100" w:beforeAutospacing="1"/>
        <w:jc w:val="both"/>
        <w:rPr>
          <w:rFonts w:asciiTheme="minorHAnsi" w:hAnsiTheme="minorHAnsi" w:cstheme="minorHAnsi"/>
          <w:sz w:val="22"/>
          <w:szCs w:val="22"/>
        </w:rPr>
      </w:pPr>
      <w:r w:rsidRPr="00D95E5D">
        <w:rPr>
          <w:rFonts w:asciiTheme="minorHAnsi" w:hAnsiTheme="minorHAnsi" w:cstheme="minorHAnsi"/>
          <w:sz w:val="22"/>
          <w:szCs w:val="22"/>
        </w:rPr>
        <w:t xml:space="preserve">Capacity building of think tanks (research quality, communications, resource mobilization, twinning arrangements, and partnerships) </w:t>
      </w:r>
    </w:p>
    <w:p w14:paraId="13D6368C" w14:textId="77777777" w:rsidR="00D95E5D" w:rsidRPr="00D95E5D" w:rsidRDefault="00D95E5D" w:rsidP="00D95E5D">
      <w:pPr>
        <w:pStyle w:val="ListParagraph"/>
        <w:numPr>
          <w:ilvl w:val="0"/>
          <w:numId w:val="13"/>
        </w:numPr>
        <w:shd w:val="clear" w:color="auto" w:fill="FFFFFF" w:themeFill="background1"/>
        <w:spacing w:before="100" w:beforeAutospacing="1"/>
        <w:jc w:val="both"/>
        <w:rPr>
          <w:rFonts w:asciiTheme="minorHAnsi" w:hAnsiTheme="minorHAnsi" w:cstheme="minorHAnsi"/>
          <w:sz w:val="22"/>
          <w:szCs w:val="22"/>
        </w:rPr>
      </w:pPr>
      <w:r w:rsidRPr="00D95E5D">
        <w:rPr>
          <w:rFonts w:asciiTheme="minorHAnsi" w:hAnsiTheme="minorHAnsi" w:cstheme="minorHAnsi"/>
          <w:sz w:val="22"/>
          <w:szCs w:val="22"/>
        </w:rPr>
        <w:t xml:space="preserve">Creating a database of African and global think tanks </w:t>
      </w:r>
    </w:p>
    <w:p w14:paraId="1BF75614" w14:textId="77777777" w:rsidR="00D95E5D" w:rsidRPr="00D95E5D" w:rsidRDefault="00D95E5D" w:rsidP="00D95E5D">
      <w:pPr>
        <w:pStyle w:val="ListParagraph"/>
        <w:numPr>
          <w:ilvl w:val="0"/>
          <w:numId w:val="13"/>
        </w:numPr>
        <w:shd w:val="clear" w:color="auto" w:fill="FFFFFF" w:themeFill="background1"/>
        <w:spacing w:before="100" w:beforeAutospacing="1"/>
        <w:jc w:val="both"/>
        <w:rPr>
          <w:rFonts w:asciiTheme="minorHAnsi" w:hAnsiTheme="minorHAnsi" w:cstheme="minorHAnsi"/>
          <w:sz w:val="22"/>
          <w:szCs w:val="22"/>
        </w:rPr>
      </w:pPr>
      <w:r w:rsidRPr="00D95E5D">
        <w:rPr>
          <w:rFonts w:asciiTheme="minorHAnsi" w:hAnsiTheme="minorHAnsi" w:cstheme="minorHAnsi"/>
          <w:sz w:val="22"/>
          <w:szCs w:val="22"/>
        </w:rPr>
        <w:t xml:space="preserve">Creating an online African Knowledge Repository </w:t>
      </w:r>
    </w:p>
    <w:p w14:paraId="7AAE0019" w14:textId="77777777" w:rsidR="00D95E5D" w:rsidRPr="00D95E5D" w:rsidRDefault="00D95E5D" w:rsidP="00D95E5D">
      <w:pPr>
        <w:pStyle w:val="ListParagraph"/>
        <w:numPr>
          <w:ilvl w:val="0"/>
          <w:numId w:val="13"/>
        </w:numPr>
        <w:shd w:val="clear" w:color="auto" w:fill="FFFFFF" w:themeFill="background1"/>
        <w:spacing w:before="100" w:beforeAutospacing="1"/>
        <w:jc w:val="both"/>
        <w:rPr>
          <w:rFonts w:asciiTheme="minorHAnsi" w:hAnsiTheme="minorHAnsi" w:cstheme="minorHAnsi"/>
          <w:sz w:val="22"/>
          <w:szCs w:val="22"/>
        </w:rPr>
      </w:pPr>
      <w:r w:rsidRPr="00D95E5D">
        <w:rPr>
          <w:rFonts w:asciiTheme="minorHAnsi" w:hAnsiTheme="minorHAnsi" w:cstheme="minorHAnsi"/>
          <w:sz w:val="22"/>
          <w:szCs w:val="22"/>
        </w:rPr>
        <w:t xml:space="preserve">Peer network for female professionals </w:t>
      </w:r>
    </w:p>
    <w:p w14:paraId="0046C030" w14:textId="77777777" w:rsidR="00D95E5D" w:rsidRPr="00D95E5D" w:rsidRDefault="00D95E5D" w:rsidP="00D95E5D">
      <w:pPr>
        <w:pStyle w:val="ListParagraph"/>
        <w:numPr>
          <w:ilvl w:val="0"/>
          <w:numId w:val="13"/>
        </w:numPr>
        <w:shd w:val="clear" w:color="auto" w:fill="FFFFFF" w:themeFill="background1"/>
        <w:spacing w:before="100" w:beforeAutospacing="1"/>
        <w:jc w:val="both"/>
        <w:rPr>
          <w:rFonts w:asciiTheme="minorHAnsi" w:hAnsiTheme="minorHAnsi" w:cstheme="minorHAnsi"/>
          <w:sz w:val="22"/>
          <w:szCs w:val="22"/>
        </w:rPr>
      </w:pPr>
      <w:r w:rsidRPr="00D95E5D">
        <w:rPr>
          <w:rFonts w:asciiTheme="minorHAnsi" w:hAnsiTheme="minorHAnsi" w:cstheme="minorHAnsi"/>
          <w:sz w:val="22"/>
          <w:szCs w:val="22"/>
        </w:rPr>
        <w:t>Study on good practices to improve female participation in policy research</w:t>
      </w:r>
    </w:p>
    <w:p w14:paraId="3547A3B7" w14:textId="77777777" w:rsidR="00D95E5D" w:rsidRPr="00D95E5D" w:rsidRDefault="00D95E5D" w:rsidP="00D95E5D">
      <w:pPr>
        <w:pStyle w:val="ListParagraph"/>
        <w:numPr>
          <w:ilvl w:val="0"/>
          <w:numId w:val="13"/>
        </w:numPr>
        <w:shd w:val="clear" w:color="auto" w:fill="FFFFFF" w:themeFill="background1"/>
        <w:spacing w:before="100" w:beforeAutospacing="1"/>
        <w:jc w:val="both"/>
        <w:rPr>
          <w:rFonts w:asciiTheme="minorHAnsi" w:hAnsiTheme="minorHAnsi" w:cstheme="minorHAnsi"/>
          <w:sz w:val="22"/>
          <w:szCs w:val="22"/>
        </w:rPr>
      </w:pPr>
      <w:r w:rsidRPr="00D95E5D">
        <w:rPr>
          <w:rFonts w:asciiTheme="minorHAnsi" w:hAnsiTheme="minorHAnsi" w:cstheme="minorHAnsi"/>
          <w:sz w:val="22"/>
          <w:szCs w:val="22"/>
        </w:rPr>
        <w:t>Policy community survey</w:t>
      </w:r>
    </w:p>
    <w:p w14:paraId="186078C1" w14:textId="77777777" w:rsidR="00D95E5D" w:rsidRPr="00D95E5D" w:rsidRDefault="00D95E5D" w:rsidP="00D95E5D">
      <w:pPr>
        <w:shd w:val="clear" w:color="auto" w:fill="FFFFFF" w:themeFill="background1"/>
        <w:spacing w:before="100" w:beforeAutospacing="1"/>
        <w:jc w:val="both"/>
        <w:rPr>
          <w:rFonts w:asciiTheme="minorHAnsi" w:hAnsiTheme="minorHAnsi" w:cstheme="minorHAnsi"/>
          <w:b/>
          <w:bCs w:val="0"/>
          <w:sz w:val="22"/>
          <w:szCs w:val="22"/>
        </w:rPr>
      </w:pPr>
      <w:r w:rsidRPr="00D95E5D">
        <w:rPr>
          <w:rFonts w:asciiTheme="minorHAnsi" w:hAnsiTheme="minorHAnsi" w:cstheme="minorHAnsi"/>
          <w:b/>
          <w:sz w:val="22"/>
          <w:szCs w:val="22"/>
        </w:rPr>
        <w:t>African Union Development Agency (AUDA-NEPAD)</w:t>
      </w:r>
    </w:p>
    <w:p w14:paraId="48053ABC" w14:textId="77777777" w:rsidR="00D95E5D" w:rsidRPr="00D95E5D" w:rsidRDefault="00D95E5D" w:rsidP="00D95E5D">
      <w:pPr>
        <w:rPr>
          <w:rFonts w:asciiTheme="minorHAnsi" w:hAnsiTheme="minorHAnsi" w:cstheme="minorHAnsi"/>
          <w:sz w:val="22"/>
          <w:szCs w:val="22"/>
          <w:u w:val="single"/>
        </w:rPr>
      </w:pPr>
    </w:p>
    <w:p w14:paraId="0BAB2819" w14:textId="77777777" w:rsidR="00D95E5D" w:rsidRPr="00D95E5D" w:rsidRDefault="00D95E5D" w:rsidP="00D95E5D">
      <w:pPr>
        <w:numPr>
          <w:ilvl w:val="0"/>
          <w:numId w:val="14"/>
        </w:numPr>
        <w:rPr>
          <w:rFonts w:asciiTheme="minorHAnsi" w:hAnsiTheme="minorHAnsi" w:cstheme="minorHAnsi"/>
          <w:sz w:val="22"/>
          <w:szCs w:val="22"/>
        </w:rPr>
      </w:pPr>
      <w:r w:rsidRPr="00D95E5D">
        <w:rPr>
          <w:rFonts w:asciiTheme="minorHAnsi" w:hAnsiTheme="minorHAnsi" w:cstheme="minorHAnsi"/>
          <w:sz w:val="22"/>
          <w:szCs w:val="22"/>
        </w:rPr>
        <w:t>Technical advisory support to think tanks' research in priority areas (e.g., promoting national adoption of research policies, collaboration on research activities, etc.)</w:t>
      </w:r>
    </w:p>
    <w:p w14:paraId="27823F29" w14:textId="47E2275A" w:rsidR="00CC732B" w:rsidRPr="00300BC0" w:rsidRDefault="00D95E5D" w:rsidP="00DD10D7">
      <w:pPr>
        <w:numPr>
          <w:ilvl w:val="0"/>
          <w:numId w:val="14"/>
        </w:numPr>
        <w:rPr>
          <w:rFonts w:asciiTheme="minorHAnsi" w:hAnsiTheme="minorHAnsi" w:cstheme="minorHAnsi"/>
          <w:lang w:val="en-MW"/>
        </w:rPr>
      </w:pPr>
      <w:r w:rsidRPr="00300BC0">
        <w:rPr>
          <w:rFonts w:asciiTheme="minorHAnsi" w:hAnsiTheme="minorHAnsi" w:cstheme="minorHAnsi"/>
          <w:sz w:val="22"/>
          <w:szCs w:val="22"/>
        </w:rPr>
        <w:t>Contributing to the development of policy research agenda (e.g., engagement with think tanks, thematic directorates, and Specialized Technical Committees)</w:t>
      </w:r>
      <w:r w:rsidR="00300BC0" w:rsidRPr="00300BC0">
        <w:rPr>
          <w:rFonts w:asciiTheme="minorHAnsi" w:hAnsiTheme="minorHAnsi" w:cstheme="minorHAnsi"/>
          <w:sz w:val="22"/>
          <w:szCs w:val="22"/>
        </w:rPr>
        <w:t>.</w:t>
      </w:r>
      <w:r w:rsidR="00237631" w:rsidRPr="00300BC0">
        <w:rPr>
          <w:rFonts w:asciiTheme="minorHAnsi" w:hAnsiTheme="minorHAnsi" w:cstheme="minorHAnsi"/>
        </w:rPr>
        <w:t xml:space="preserve"> </w:t>
      </w:r>
    </w:p>
    <w:sectPr w:rsidR="00CC732B" w:rsidRPr="00300BC0" w:rsidSect="00F751BE">
      <w:headerReference w:type="first" r:id="rId19"/>
      <w:footerReference w:type="first" r:id="rId20"/>
      <w:pgSz w:w="11909" w:h="16834" w:code="9"/>
      <w:pgMar w:top="755" w:right="1264" w:bottom="1111" w:left="1195"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156B79" w14:textId="77777777" w:rsidR="003F6816" w:rsidRDefault="003F6816">
      <w:r>
        <w:separator/>
      </w:r>
    </w:p>
  </w:endnote>
  <w:endnote w:type="continuationSeparator" w:id="0">
    <w:p w14:paraId="5CA95CD2" w14:textId="77777777" w:rsidR="003F6816" w:rsidRDefault="003F6816">
      <w:r>
        <w:continuationSeparator/>
      </w:r>
    </w:p>
  </w:endnote>
  <w:endnote w:type="continuationNotice" w:id="1">
    <w:p w14:paraId="7DB558B7" w14:textId="77777777" w:rsidR="003F6816" w:rsidRDefault="003F68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251963021"/>
      <w:docPartObj>
        <w:docPartGallery w:val="Page Numbers (Bottom of Page)"/>
        <w:docPartUnique/>
      </w:docPartObj>
    </w:sdtPr>
    <w:sdtEndPr>
      <w:rPr>
        <w:rStyle w:val="PageNumber"/>
      </w:rPr>
    </w:sdtEndPr>
    <w:sdtContent>
      <w:p w14:paraId="2C13BBC7" w14:textId="7E5CD367" w:rsidR="00F4350F" w:rsidRDefault="00F4350F" w:rsidP="00025CE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0D81111" w14:textId="77777777" w:rsidR="00F4350F" w:rsidRDefault="00F4350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328480476"/>
      <w:docPartObj>
        <w:docPartGallery w:val="Page Numbers (Bottom of Page)"/>
        <w:docPartUnique/>
      </w:docPartObj>
    </w:sdtPr>
    <w:sdtEndPr>
      <w:rPr>
        <w:rStyle w:val="PageNumber"/>
      </w:rPr>
    </w:sdtEndPr>
    <w:sdtContent>
      <w:p w14:paraId="70A1B138" w14:textId="30D51215" w:rsidR="00F4350F" w:rsidRDefault="00F4350F" w:rsidP="00025CE7">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5F343352" w14:textId="77777777" w:rsidR="00F4350F" w:rsidRDefault="00F4350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75629" w14:textId="696E9EF1" w:rsidR="0000078F" w:rsidRDefault="0000078F">
    <w:pPr>
      <w:pStyle w:val="Footer"/>
      <w:jc w:val="center"/>
    </w:pPr>
  </w:p>
  <w:p w14:paraId="3EB8F18C" w14:textId="77777777" w:rsidR="0000078F" w:rsidRDefault="0000078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42063158"/>
      <w:docPartObj>
        <w:docPartGallery w:val="Page Numbers (Bottom of Page)"/>
        <w:docPartUnique/>
      </w:docPartObj>
    </w:sdtPr>
    <w:sdtEndPr>
      <w:rPr>
        <w:noProof/>
      </w:rPr>
    </w:sdtEndPr>
    <w:sdtContent>
      <w:p w14:paraId="717A33AA" w14:textId="77777777" w:rsidR="00F751BE" w:rsidRDefault="00F751B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781CE635" w14:textId="77777777" w:rsidR="00F751BE" w:rsidRDefault="00F751B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E132C9" w14:textId="77777777" w:rsidR="003F6816" w:rsidRDefault="003F6816">
      <w:r>
        <w:separator/>
      </w:r>
    </w:p>
  </w:footnote>
  <w:footnote w:type="continuationSeparator" w:id="0">
    <w:p w14:paraId="7FCEB8F8" w14:textId="77777777" w:rsidR="003F6816" w:rsidRDefault="003F6816">
      <w:r>
        <w:continuationSeparator/>
      </w:r>
    </w:p>
  </w:footnote>
  <w:footnote w:type="continuationNotice" w:id="1">
    <w:p w14:paraId="2DBC8F0B" w14:textId="77777777" w:rsidR="003F6816" w:rsidRDefault="003F681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19402" w14:textId="77777777" w:rsidR="00654A03" w:rsidRDefault="00654A03">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AB7DBF5" w14:textId="77777777" w:rsidR="00654A03" w:rsidRDefault="00654A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F51D0A" w14:textId="2299CA84" w:rsidR="00654A03" w:rsidRDefault="00654A03">
    <w:pPr>
      <w:pStyle w:val="Header"/>
      <w:framePr w:wrap="around" w:vAnchor="text" w:hAnchor="margin" w:xAlign="center" w:y="1"/>
      <w:rPr>
        <w:rStyle w:val="PageNumber"/>
      </w:rPr>
    </w:pPr>
  </w:p>
  <w:p w14:paraId="596800E4" w14:textId="77777777" w:rsidR="00654A03" w:rsidRDefault="00654A0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FF6F2D" w14:textId="77777777" w:rsidR="00F751BE" w:rsidRDefault="00F751B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6E44CE2"/>
    <w:multiLevelType w:val="hybridMultilevel"/>
    <w:tmpl w:val="8C58711C"/>
    <w:lvl w:ilvl="0" w:tplc="F15034EC">
      <w:numFmt w:val="bullet"/>
      <w:lvlText w:val="-"/>
      <w:lvlJc w:val="left"/>
      <w:pPr>
        <w:ind w:left="720" w:hanging="360"/>
      </w:pPr>
      <w:rPr>
        <w:rFonts w:ascii="Helvetica" w:eastAsiaTheme="minorHAnsi" w:hAnsi="Helvetica" w:cs="Helvetic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373E6D"/>
    <w:multiLevelType w:val="hybridMultilevel"/>
    <w:tmpl w:val="51A21994"/>
    <w:lvl w:ilvl="0" w:tplc="3A58BE5C">
      <w:start w:val="4"/>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1B7A6097"/>
    <w:multiLevelType w:val="hybridMultilevel"/>
    <w:tmpl w:val="6BE6CDFC"/>
    <w:lvl w:ilvl="0" w:tplc="8DE62E4C">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A44798"/>
    <w:multiLevelType w:val="hybridMultilevel"/>
    <w:tmpl w:val="2A9ABF52"/>
    <w:lvl w:ilvl="0" w:tplc="2326CBC8">
      <w:start w:val="1"/>
      <w:numFmt w:val="upperRoman"/>
      <w:pStyle w:val="Heading2"/>
      <w:lvlText w:val="%1."/>
      <w:lvlJc w:val="left"/>
      <w:pPr>
        <w:tabs>
          <w:tab w:val="num" w:pos="360"/>
        </w:tabs>
        <w:ind w:left="360" w:hanging="360"/>
      </w:pPr>
      <w:rPr>
        <w:rFonts w:hint="default"/>
      </w:rPr>
    </w:lvl>
    <w:lvl w:ilvl="1" w:tplc="7E70F3DA">
      <w:start w:val="1"/>
      <w:numFmt w:val="decimal"/>
      <w:lvlText w:val="%2."/>
      <w:lvlJc w:val="left"/>
      <w:pPr>
        <w:tabs>
          <w:tab w:val="num" w:pos="864"/>
        </w:tabs>
        <w:ind w:left="864" w:hanging="360"/>
      </w:pPr>
      <w:rPr>
        <w:rFonts w:hint="default"/>
      </w:rPr>
    </w:lvl>
    <w:lvl w:ilvl="2" w:tplc="0409001B" w:tentative="1">
      <w:start w:val="1"/>
      <w:numFmt w:val="lowerRoman"/>
      <w:lvlText w:val="%3."/>
      <w:lvlJc w:val="right"/>
      <w:pPr>
        <w:tabs>
          <w:tab w:val="num" w:pos="1584"/>
        </w:tabs>
        <w:ind w:left="1584" w:hanging="180"/>
      </w:pPr>
    </w:lvl>
    <w:lvl w:ilvl="3" w:tplc="0409000F" w:tentative="1">
      <w:start w:val="1"/>
      <w:numFmt w:val="decimal"/>
      <w:lvlText w:val="%4."/>
      <w:lvlJc w:val="left"/>
      <w:pPr>
        <w:tabs>
          <w:tab w:val="num" w:pos="2304"/>
        </w:tabs>
        <w:ind w:left="2304" w:hanging="360"/>
      </w:pPr>
    </w:lvl>
    <w:lvl w:ilvl="4" w:tplc="04090019" w:tentative="1">
      <w:start w:val="1"/>
      <w:numFmt w:val="lowerLetter"/>
      <w:lvlText w:val="%5."/>
      <w:lvlJc w:val="left"/>
      <w:pPr>
        <w:tabs>
          <w:tab w:val="num" w:pos="3024"/>
        </w:tabs>
        <w:ind w:left="3024" w:hanging="360"/>
      </w:pPr>
    </w:lvl>
    <w:lvl w:ilvl="5" w:tplc="0409001B" w:tentative="1">
      <w:start w:val="1"/>
      <w:numFmt w:val="lowerRoman"/>
      <w:lvlText w:val="%6."/>
      <w:lvlJc w:val="right"/>
      <w:pPr>
        <w:tabs>
          <w:tab w:val="num" w:pos="3744"/>
        </w:tabs>
        <w:ind w:left="3744" w:hanging="180"/>
      </w:pPr>
    </w:lvl>
    <w:lvl w:ilvl="6" w:tplc="0409000F" w:tentative="1">
      <w:start w:val="1"/>
      <w:numFmt w:val="decimal"/>
      <w:lvlText w:val="%7."/>
      <w:lvlJc w:val="left"/>
      <w:pPr>
        <w:tabs>
          <w:tab w:val="num" w:pos="4464"/>
        </w:tabs>
        <w:ind w:left="4464" w:hanging="360"/>
      </w:pPr>
    </w:lvl>
    <w:lvl w:ilvl="7" w:tplc="04090019" w:tentative="1">
      <w:start w:val="1"/>
      <w:numFmt w:val="lowerLetter"/>
      <w:lvlText w:val="%8."/>
      <w:lvlJc w:val="left"/>
      <w:pPr>
        <w:tabs>
          <w:tab w:val="num" w:pos="5184"/>
        </w:tabs>
        <w:ind w:left="5184" w:hanging="360"/>
      </w:pPr>
    </w:lvl>
    <w:lvl w:ilvl="8" w:tplc="0409001B" w:tentative="1">
      <w:start w:val="1"/>
      <w:numFmt w:val="lowerRoman"/>
      <w:lvlText w:val="%9."/>
      <w:lvlJc w:val="right"/>
      <w:pPr>
        <w:tabs>
          <w:tab w:val="num" w:pos="5904"/>
        </w:tabs>
        <w:ind w:left="5904" w:hanging="180"/>
      </w:pPr>
    </w:lvl>
  </w:abstractNum>
  <w:abstractNum w:abstractNumId="4" w15:restartNumberingAfterBreak="0">
    <w:nsid w:val="282C4834"/>
    <w:multiLevelType w:val="multilevel"/>
    <w:tmpl w:val="9ED4BD5C"/>
    <w:lvl w:ilvl="0">
      <w:start w:val="1"/>
      <w:numFmt w:val="bullet"/>
      <w:lvlText w:val=""/>
      <w:lvlJc w:val="left"/>
      <w:pPr>
        <w:ind w:left="720" w:hanging="720"/>
      </w:pPr>
      <w:rPr>
        <w:rFonts w:ascii="Symbol" w:hAnsi="Symbol"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lang w:val="en-US"/>
      </w:rPr>
    </w:lvl>
    <w:lvl w:ilvl="3">
      <w:start w:val="1"/>
      <w:numFmt w:val="decimal"/>
      <w:lvlText w:val="%1.%2.%3.%4"/>
      <w:lvlJc w:val="left"/>
      <w:pPr>
        <w:ind w:left="1170" w:hanging="117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5" w15:restartNumberingAfterBreak="0">
    <w:nsid w:val="28D93499"/>
    <w:multiLevelType w:val="hybridMultilevel"/>
    <w:tmpl w:val="3BA0C8E2"/>
    <w:lvl w:ilvl="0" w:tplc="04090015">
      <w:start w:val="1"/>
      <w:numFmt w:val="upperLetter"/>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2CB3079E"/>
    <w:multiLevelType w:val="multilevel"/>
    <w:tmpl w:val="30348410"/>
    <w:lvl w:ilvl="0">
      <w:start w:val="1"/>
      <w:numFmt w:val="decimal"/>
      <w:lvlText w:val="%1."/>
      <w:lvlJc w:val="left"/>
      <w:pPr>
        <w:ind w:left="720" w:hanging="360"/>
      </w:pPr>
    </w:lvl>
    <w:lvl w:ilvl="1">
      <w:start w:val="1"/>
      <w:numFmt w:val="lowerRoman"/>
      <w:lvlText w:val="%2."/>
      <w:lvlJc w:val="right"/>
      <w:pPr>
        <w:ind w:left="1800" w:hanging="360"/>
      </w:pPr>
    </w:lvl>
    <w:lvl w:ilvl="2" w:tentative="1">
      <w:start w:val="1"/>
      <w:numFmt w:val="decimal"/>
      <w:lvlText w:val="%3."/>
      <w:lvlJc w:val="left"/>
      <w:pPr>
        <w:tabs>
          <w:tab w:val="num" w:pos="2520"/>
        </w:tabs>
        <w:ind w:left="2520" w:hanging="360"/>
      </w:pPr>
    </w:lvl>
    <w:lvl w:ilvl="3" w:tentative="1">
      <w:start w:val="1"/>
      <w:numFmt w:val="decimal"/>
      <w:lvlText w:val="%4."/>
      <w:lvlJc w:val="left"/>
      <w:pPr>
        <w:tabs>
          <w:tab w:val="num" w:pos="3240"/>
        </w:tabs>
        <w:ind w:left="3240" w:hanging="360"/>
      </w:pPr>
    </w:lvl>
    <w:lvl w:ilvl="4" w:tentative="1">
      <w:start w:val="1"/>
      <w:numFmt w:val="decimal"/>
      <w:lvlText w:val="%5."/>
      <w:lvlJc w:val="left"/>
      <w:pPr>
        <w:tabs>
          <w:tab w:val="num" w:pos="3960"/>
        </w:tabs>
        <w:ind w:left="3960" w:hanging="360"/>
      </w:pPr>
    </w:lvl>
    <w:lvl w:ilvl="5" w:tentative="1">
      <w:start w:val="1"/>
      <w:numFmt w:val="decimal"/>
      <w:lvlText w:val="%6."/>
      <w:lvlJc w:val="left"/>
      <w:pPr>
        <w:tabs>
          <w:tab w:val="num" w:pos="4680"/>
        </w:tabs>
        <w:ind w:left="4680" w:hanging="360"/>
      </w:pPr>
    </w:lvl>
    <w:lvl w:ilvl="6" w:tentative="1">
      <w:start w:val="1"/>
      <w:numFmt w:val="decimal"/>
      <w:lvlText w:val="%7."/>
      <w:lvlJc w:val="left"/>
      <w:pPr>
        <w:tabs>
          <w:tab w:val="num" w:pos="5400"/>
        </w:tabs>
        <w:ind w:left="5400" w:hanging="360"/>
      </w:pPr>
    </w:lvl>
    <w:lvl w:ilvl="7" w:tentative="1">
      <w:start w:val="1"/>
      <w:numFmt w:val="decimal"/>
      <w:lvlText w:val="%8."/>
      <w:lvlJc w:val="left"/>
      <w:pPr>
        <w:tabs>
          <w:tab w:val="num" w:pos="6120"/>
        </w:tabs>
        <w:ind w:left="6120" w:hanging="360"/>
      </w:pPr>
    </w:lvl>
    <w:lvl w:ilvl="8" w:tentative="1">
      <w:start w:val="1"/>
      <w:numFmt w:val="decimal"/>
      <w:lvlText w:val="%9."/>
      <w:lvlJc w:val="left"/>
      <w:pPr>
        <w:tabs>
          <w:tab w:val="num" w:pos="6840"/>
        </w:tabs>
        <w:ind w:left="6840" w:hanging="360"/>
      </w:pPr>
    </w:lvl>
  </w:abstractNum>
  <w:abstractNum w:abstractNumId="7" w15:restartNumberingAfterBreak="0">
    <w:nsid w:val="2EE40D9A"/>
    <w:multiLevelType w:val="hybridMultilevel"/>
    <w:tmpl w:val="145435C2"/>
    <w:lvl w:ilvl="0" w:tplc="E81E5D80">
      <w:start w:val="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7F3235"/>
    <w:multiLevelType w:val="hybridMultilevel"/>
    <w:tmpl w:val="82F8E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0AA2CC5"/>
    <w:multiLevelType w:val="hybridMultilevel"/>
    <w:tmpl w:val="73864BA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73629F"/>
    <w:multiLevelType w:val="multilevel"/>
    <w:tmpl w:val="5AD2A3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C221BC4"/>
    <w:multiLevelType w:val="hybridMultilevel"/>
    <w:tmpl w:val="BAEA12CA"/>
    <w:lvl w:ilvl="0" w:tplc="A4BE90A4">
      <w:start w:val="1"/>
      <w:numFmt w:val="decimal"/>
      <w:lvlText w:val="%1."/>
      <w:lvlJc w:val="left"/>
      <w:pPr>
        <w:ind w:left="1287" w:hanging="720"/>
      </w:pPr>
      <w:rPr>
        <w:rFonts w:hint="default"/>
      </w:rPr>
    </w:lvl>
    <w:lvl w:ilvl="1" w:tplc="20000019" w:tentative="1">
      <w:start w:val="1"/>
      <w:numFmt w:val="lowerLetter"/>
      <w:lvlText w:val="%2."/>
      <w:lvlJc w:val="left"/>
      <w:pPr>
        <w:ind w:left="1440" w:hanging="360"/>
      </w:pPr>
    </w:lvl>
    <w:lvl w:ilvl="2" w:tplc="2000001B" w:tentative="1">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12" w15:restartNumberingAfterBreak="0">
    <w:nsid w:val="49FE588C"/>
    <w:multiLevelType w:val="hybridMultilevel"/>
    <w:tmpl w:val="8C86609A"/>
    <w:lvl w:ilvl="0" w:tplc="E81E5D80">
      <w:start w:val="8"/>
      <w:numFmt w:val="bullet"/>
      <w:lvlText w:val="-"/>
      <w:lvlJc w:val="left"/>
      <w:pPr>
        <w:ind w:left="720" w:hanging="360"/>
      </w:pPr>
      <w:rPr>
        <w:rFonts w:ascii="Arial" w:eastAsiaTheme="minorHAnsi" w:hAnsi="Arial" w:cs="Arial" w:hint="default"/>
      </w:rPr>
    </w:lvl>
    <w:lvl w:ilvl="1" w:tplc="E3CE1994" w:tentative="1">
      <w:start w:val="1"/>
      <w:numFmt w:val="bullet"/>
      <w:lvlText w:val=""/>
      <w:lvlJc w:val="left"/>
      <w:pPr>
        <w:tabs>
          <w:tab w:val="num" w:pos="1440"/>
        </w:tabs>
        <w:ind w:left="1440" w:hanging="360"/>
      </w:pPr>
      <w:rPr>
        <w:rFonts w:ascii="Symbol" w:hAnsi="Symbol" w:hint="default"/>
      </w:rPr>
    </w:lvl>
    <w:lvl w:ilvl="2" w:tplc="BCC0C7A0" w:tentative="1">
      <w:start w:val="1"/>
      <w:numFmt w:val="bullet"/>
      <w:lvlText w:val=""/>
      <w:lvlJc w:val="left"/>
      <w:pPr>
        <w:tabs>
          <w:tab w:val="num" w:pos="2160"/>
        </w:tabs>
        <w:ind w:left="2160" w:hanging="360"/>
      </w:pPr>
      <w:rPr>
        <w:rFonts w:ascii="Symbol" w:hAnsi="Symbol" w:hint="default"/>
      </w:rPr>
    </w:lvl>
    <w:lvl w:ilvl="3" w:tplc="F34A247A" w:tentative="1">
      <w:start w:val="1"/>
      <w:numFmt w:val="bullet"/>
      <w:lvlText w:val=""/>
      <w:lvlJc w:val="left"/>
      <w:pPr>
        <w:tabs>
          <w:tab w:val="num" w:pos="2880"/>
        </w:tabs>
        <w:ind w:left="2880" w:hanging="360"/>
      </w:pPr>
      <w:rPr>
        <w:rFonts w:ascii="Symbol" w:hAnsi="Symbol" w:hint="default"/>
      </w:rPr>
    </w:lvl>
    <w:lvl w:ilvl="4" w:tplc="E064DB58" w:tentative="1">
      <w:start w:val="1"/>
      <w:numFmt w:val="bullet"/>
      <w:lvlText w:val=""/>
      <w:lvlJc w:val="left"/>
      <w:pPr>
        <w:tabs>
          <w:tab w:val="num" w:pos="3600"/>
        </w:tabs>
        <w:ind w:left="3600" w:hanging="360"/>
      </w:pPr>
      <w:rPr>
        <w:rFonts w:ascii="Symbol" w:hAnsi="Symbol" w:hint="default"/>
      </w:rPr>
    </w:lvl>
    <w:lvl w:ilvl="5" w:tplc="44CCDA9C" w:tentative="1">
      <w:start w:val="1"/>
      <w:numFmt w:val="bullet"/>
      <w:lvlText w:val=""/>
      <w:lvlJc w:val="left"/>
      <w:pPr>
        <w:tabs>
          <w:tab w:val="num" w:pos="4320"/>
        </w:tabs>
        <w:ind w:left="4320" w:hanging="360"/>
      </w:pPr>
      <w:rPr>
        <w:rFonts w:ascii="Symbol" w:hAnsi="Symbol" w:hint="default"/>
      </w:rPr>
    </w:lvl>
    <w:lvl w:ilvl="6" w:tplc="4BC084E2" w:tentative="1">
      <w:start w:val="1"/>
      <w:numFmt w:val="bullet"/>
      <w:lvlText w:val=""/>
      <w:lvlJc w:val="left"/>
      <w:pPr>
        <w:tabs>
          <w:tab w:val="num" w:pos="5040"/>
        </w:tabs>
        <w:ind w:left="5040" w:hanging="360"/>
      </w:pPr>
      <w:rPr>
        <w:rFonts w:ascii="Symbol" w:hAnsi="Symbol" w:hint="default"/>
      </w:rPr>
    </w:lvl>
    <w:lvl w:ilvl="7" w:tplc="42A06510" w:tentative="1">
      <w:start w:val="1"/>
      <w:numFmt w:val="bullet"/>
      <w:lvlText w:val=""/>
      <w:lvlJc w:val="left"/>
      <w:pPr>
        <w:tabs>
          <w:tab w:val="num" w:pos="5760"/>
        </w:tabs>
        <w:ind w:left="5760" w:hanging="360"/>
      </w:pPr>
      <w:rPr>
        <w:rFonts w:ascii="Symbol" w:hAnsi="Symbol" w:hint="default"/>
      </w:rPr>
    </w:lvl>
    <w:lvl w:ilvl="8" w:tplc="93967B7E" w:tentative="1">
      <w:start w:val="1"/>
      <w:numFmt w:val="bullet"/>
      <w:lvlText w:val=""/>
      <w:lvlJc w:val="left"/>
      <w:pPr>
        <w:tabs>
          <w:tab w:val="num" w:pos="6480"/>
        </w:tabs>
        <w:ind w:left="6480" w:hanging="360"/>
      </w:pPr>
      <w:rPr>
        <w:rFonts w:ascii="Symbol" w:hAnsi="Symbol" w:hint="default"/>
      </w:rPr>
    </w:lvl>
  </w:abstractNum>
  <w:abstractNum w:abstractNumId="13" w15:restartNumberingAfterBreak="0">
    <w:nsid w:val="6A701595"/>
    <w:multiLevelType w:val="hybridMultilevel"/>
    <w:tmpl w:val="4C14F016"/>
    <w:lvl w:ilvl="0" w:tplc="B9F0B380">
      <w:start w:val="1"/>
      <w:numFmt w:val="decimal"/>
      <w:lvlText w:val="%1)"/>
      <w:lvlJc w:val="left"/>
      <w:pPr>
        <w:ind w:left="720" w:hanging="360"/>
      </w:pPr>
      <w:rPr>
        <w:b w:val="0"/>
        <w:bCs/>
      </w:rPr>
    </w:lvl>
    <w:lvl w:ilvl="1" w:tplc="A4BE90A4">
      <w:start w:val="1"/>
      <w:numFmt w:val="decimal"/>
      <w:lvlText w:val="%2."/>
      <w:lvlJc w:val="left"/>
      <w:pPr>
        <w:ind w:left="1287" w:hanging="720"/>
      </w:pPr>
      <w:rPr>
        <w:rFonts w:hint="default"/>
      </w:rPr>
    </w:lvl>
    <w:lvl w:ilvl="2" w:tplc="32C03780">
      <w:start w:val="1"/>
      <w:numFmt w:val="lowerRoman"/>
      <w:lvlText w:val="(%3)"/>
      <w:lvlJc w:val="left"/>
      <w:pPr>
        <w:ind w:left="1004" w:hanging="72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792723A3"/>
    <w:multiLevelType w:val="hybridMultilevel"/>
    <w:tmpl w:val="B32E7370"/>
    <w:lvl w:ilvl="0" w:tplc="E81E5D80">
      <w:start w:val="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EAF4520"/>
    <w:multiLevelType w:val="hybridMultilevel"/>
    <w:tmpl w:val="41666DC0"/>
    <w:lvl w:ilvl="0" w:tplc="E81E5D80">
      <w:start w:val="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86602167">
    <w:abstractNumId w:val="3"/>
  </w:num>
  <w:num w:numId="2" w16cid:durableId="830222153">
    <w:abstractNumId w:val="4"/>
  </w:num>
  <w:num w:numId="3" w16cid:durableId="1808891888">
    <w:abstractNumId w:val="5"/>
  </w:num>
  <w:num w:numId="4" w16cid:durableId="1171264144">
    <w:abstractNumId w:val="8"/>
  </w:num>
  <w:num w:numId="5" w16cid:durableId="1525703054">
    <w:abstractNumId w:val="13"/>
  </w:num>
  <w:num w:numId="6" w16cid:durableId="266621025">
    <w:abstractNumId w:val="10"/>
  </w:num>
  <w:num w:numId="7" w16cid:durableId="1274899276">
    <w:abstractNumId w:val="6"/>
  </w:num>
  <w:num w:numId="8" w16cid:durableId="1471828337">
    <w:abstractNumId w:val="2"/>
  </w:num>
  <w:num w:numId="9" w16cid:durableId="1938177004">
    <w:abstractNumId w:val="1"/>
  </w:num>
  <w:num w:numId="10" w16cid:durableId="433982349">
    <w:abstractNumId w:val="0"/>
  </w:num>
  <w:num w:numId="11" w16cid:durableId="1523518382">
    <w:abstractNumId w:val="15"/>
  </w:num>
  <w:num w:numId="12" w16cid:durableId="115216598">
    <w:abstractNumId w:val="7"/>
  </w:num>
  <w:num w:numId="13" w16cid:durableId="1136798512">
    <w:abstractNumId w:val="14"/>
  </w:num>
  <w:num w:numId="14" w16cid:durableId="765228070">
    <w:abstractNumId w:val="12"/>
  </w:num>
  <w:num w:numId="15" w16cid:durableId="208104032">
    <w:abstractNumId w:val="9"/>
  </w:num>
  <w:num w:numId="16" w16cid:durableId="1782413511">
    <w:abstractNumId w:val="11"/>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attachedTemplate r:id="rId1"/>
  <w:defaultTabStop w:val="720"/>
  <w:drawingGridHorizontalSpacing w:val="120"/>
  <w:displayHorizontalDrawingGridEvery w:val="2"/>
  <w:displayVerticalDrawingGridEvery w:val="2"/>
  <w:characterSpacingControl w:val="doNotCompress"/>
  <w:hdrShapeDefaults>
    <o:shapedefaults v:ext="edit" spidmax="205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21E6F"/>
    <w:rsid w:val="0000078F"/>
    <w:rsid w:val="0000505B"/>
    <w:rsid w:val="00010C03"/>
    <w:rsid w:val="00021919"/>
    <w:rsid w:val="00027C86"/>
    <w:rsid w:val="0003097E"/>
    <w:rsid w:val="00032750"/>
    <w:rsid w:val="00044B22"/>
    <w:rsid w:val="00045584"/>
    <w:rsid w:val="00052602"/>
    <w:rsid w:val="000542F5"/>
    <w:rsid w:val="00056184"/>
    <w:rsid w:val="0005693E"/>
    <w:rsid w:val="000634D0"/>
    <w:rsid w:val="00065406"/>
    <w:rsid w:val="000711AC"/>
    <w:rsid w:val="0008264F"/>
    <w:rsid w:val="00083FCA"/>
    <w:rsid w:val="00087CE8"/>
    <w:rsid w:val="000902E3"/>
    <w:rsid w:val="00096453"/>
    <w:rsid w:val="00097CDB"/>
    <w:rsid w:val="000A46AC"/>
    <w:rsid w:val="000A5D82"/>
    <w:rsid w:val="000B2C8A"/>
    <w:rsid w:val="000B40FB"/>
    <w:rsid w:val="000C1CC5"/>
    <w:rsid w:val="000C44D7"/>
    <w:rsid w:val="000C7B8C"/>
    <w:rsid w:val="000D058E"/>
    <w:rsid w:val="000D3BA0"/>
    <w:rsid w:val="000D646D"/>
    <w:rsid w:val="000E1DB0"/>
    <w:rsid w:val="000E5D73"/>
    <w:rsid w:val="000E69C7"/>
    <w:rsid w:val="000F07A2"/>
    <w:rsid w:val="000F204D"/>
    <w:rsid w:val="000F62B4"/>
    <w:rsid w:val="00100AA3"/>
    <w:rsid w:val="00113925"/>
    <w:rsid w:val="00117857"/>
    <w:rsid w:val="00121E6F"/>
    <w:rsid w:val="00126B30"/>
    <w:rsid w:val="00127A5E"/>
    <w:rsid w:val="00130305"/>
    <w:rsid w:val="00135861"/>
    <w:rsid w:val="0013797E"/>
    <w:rsid w:val="00137E0C"/>
    <w:rsid w:val="00141B35"/>
    <w:rsid w:val="00147F36"/>
    <w:rsid w:val="001551E2"/>
    <w:rsid w:val="00156A0A"/>
    <w:rsid w:val="001602B9"/>
    <w:rsid w:val="00163D43"/>
    <w:rsid w:val="00171416"/>
    <w:rsid w:val="00172ACA"/>
    <w:rsid w:val="00180BCD"/>
    <w:rsid w:val="00191E58"/>
    <w:rsid w:val="001A3EC3"/>
    <w:rsid w:val="001B3434"/>
    <w:rsid w:val="001B72F1"/>
    <w:rsid w:val="001C6FB2"/>
    <w:rsid w:val="001D5C68"/>
    <w:rsid w:val="001E7EC9"/>
    <w:rsid w:val="001F232D"/>
    <w:rsid w:val="00207EC7"/>
    <w:rsid w:val="0021441E"/>
    <w:rsid w:val="00215FD5"/>
    <w:rsid w:val="00217612"/>
    <w:rsid w:val="00220B33"/>
    <w:rsid w:val="00237631"/>
    <w:rsid w:val="0025591A"/>
    <w:rsid w:val="002617E7"/>
    <w:rsid w:val="002627F5"/>
    <w:rsid w:val="00265986"/>
    <w:rsid w:val="00265D15"/>
    <w:rsid w:val="00271972"/>
    <w:rsid w:val="00272A9D"/>
    <w:rsid w:val="002736C9"/>
    <w:rsid w:val="00273B93"/>
    <w:rsid w:val="00274B17"/>
    <w:rsid w:val="00275630"/>
    <w:rsid w:val="00280FFF"/>
    <w:rsid w:val="00282023"/>
    <w:rsid w:val="0028315F"/>
    <w:rsid w:val="00286A8A"/>
    <w:rsid w:val="0029259F"/>
    <w:rsid w:val="00292EE3"/>
    <w:rsid w:val="0029417D"/>
    <w:rsid w:val="002A0F85"/>
    <w:rsid w:val="002C10CA"/>
    <w:rsid w:val="002C409D"/>
    <w:rsid w:val="002C6EC6"/>
    <w:rsid w:val="002D0AAE"/>
    <w:rsid w:val="002D4587"/>
    <w:rsid w:val="002D55CD"/>
    <w:rsid w:val="002D6BAD"/>
    <w:rsid w:val="002E7A7C"/>
    <w:rsid w:val="002F483C"/>
    <w:rsid w:val="002F5DE4"/>
    <w:rsid w:val="00300BC0"/>
    <w:rsid w:val="00302BA7"/>
    <w:rsid w:val="00306FF3"/>
    <w:rsid w:val="003076E4"/>
    <w:rsid w:val="00314FCF"/>
    <w:rsid w:val="003176F8"/>
    <w:rsid w:val="0032017E"/>
    <w:rsid w:val="003213CD"/>
    <w:rsid w:val="003229DC"/>
    <w:rsid w:val="0032434F"/>
    <w:rsid w:val="00327E14"/>
    <w:rsid w:val="00334A9E"/>
    <w:rsid w:val="00335B83"/>
    <w:rsid w:val="00346DD1"/>
    <w:rsid w:val="003516CD"/>
    <w:rsid w:val="00354512"/>
    <w:rsid w:val="00355F6E"/>
    <w:rsid w:val="00356483"/>
    <w:rsid w:val="00360C62"/>
    <w:rsid w:val="00361D91"/>
    <w:rsid w:val="0036612B"/>
    <w:rsid w:val="00366FBD"/>
    <w:rsid w:val="00371F3B"/>
    <w:rsid w:val="003808F4"/>
    <w:rsid w:val="00382DB9"/>
    <w:rsid w:val="00384E9B"/>
    <w:rsid w:val="00395A92"/>
    <w:rsid w:val="00397D61"/>
    <w:rsid w:val="003A36C7"/>
    <w:rsid w:val="003A56C5"/>
    <w:rsid w:val="003A7088"/>
    <w:rsid w:val="003A70EE"/>
    <w:rsid w:val="003A7761"/>
    <w:rsid w:val="003B06B1"/>
    <w:rsid w:val="003B5549"/>
    <w:rsid w:val="003C6F8F"/>
    <w:rsid w:val="003D19C7"/>
    <w:rsid w:val="003D56A1"/>
    <w:rsid w:val="003E0B82"/>
    <w:rsid w:val="003E2FB0"/>
    <w:rsid w:val="003E5706"/>
    <w:rsid w:val="003F0871"/>
    <w:rsid w:val="003F2DEF"/>
    <w:rsid w:val="003F5285"/>
    <w:rsid w:val="003F6816"/>
    <w:rsid w:val="00400C33"/>
    <w:rsid w:val="0040226F"/>
    <w:rsid w:val="00403077"/>
    <w:rsid w:val="00406F40"/>
    <w:rsid w:val="00407137"/>
    <w:rsid w:val="00407E5C"/>
    <w:rsid w:val="004164F0"/>
    <w:rsid w:val="00424026"/>
    <w:rsid w:val="0042631A"/>
    <w:rsid w:val="0042711A"/>
    <w:rsid w:val="00431A91"/>
    <w:rsid w:val="00432CE5"/>
    <w:rsid w:val="00434E5E"/>
    <w:rsid w:val="004372C7"/>
    <w:rsid w:val="004424F7"/>
    <w:rsid w:val="00444D56"/>
    <w:rsid w:val="004620FD"/>
    <w:rsid w:val="004621D3"/>
    <w:rsid w:val="00463A0D"/>
    <w:rsid w:val="00476941"/>
    <w:rsid w:val="00477530"/>
    <w:rsid w:val="004776CA"/>
    <w:rsid w:val="0048352D"/>
    <w:rsid w:val="00484745"/>
    <w:rsid w:val="00485D24"/>
    <w:rsid w:val="00493134"/>
    <w:rsid w:val="00494900"/>
    <w:rsid w:val="004A3B13"/>
    <w:rsid w:val="004A638A"/>
    <w:rsid w:val="004B1051"/>
    <w:rsid w:val="004B4E20"/>
    <w:rsid w:val="004B4E71"/>
    <w:rsid w:val="004B5269"/>
    <w:rsid w:val="004B74EE"/>
    <w:rsid w:val="004C71D2"/>
    <w:rsid w:val="004D0463"/>
    <w:rsid w:val="004D3931"/>
    <w:rsid w:val="004E5144"/>
    <w:rsid w:val="004E5F27"/>
    <w:rsid w:val="004F3B22"/>
    <w:rsid w:val="00501730"/>
    <w:rsid w:val="005022A4"/>
    <w:rsid w:val="005031FE"/>
    <w:rsid w:val="005137F0"/>
    <w:rsid w:val="0051564E"/>
    <w:rsid w:val="00517ACA"/>
    <w:rsid w:val="005208D5"/>
    <w:rsid w:val="0054132F"/>
    <w:rsid w:val="00545608"/>
    <w:rsid w:val="00551759"/>
    <w:rsid w:val="00552D56"/>
    <w:rsid w:val="00552DBC"/>
    <w:rsid w:val="00554C0E"/>
    <w:rsid w:val="00556FC0"/>
    <w:rsid w:val="00557BE7"/>
    <w:rsid w:val="005625FE"/>
    <w:rsid w:val="00563C20"/>
    <w:rsid w:val="005653AF"/>
    <w:rsid w:val="00565791"/>
    <w:rsid w:val="005675DA"/>
    <w:rsid w:val="0057276B"/>
    <w:rsid w:val="00573B51"/>
    <w:rsid w:val="00576D0E"/>
    <w:rsid w:val="005947A0"/>
    <w:rsid w:val="00595F3C"/>
    <w:rsid w:val="0059754A"/>
    <w:rsid w:val="00597CAC"/>
    <w:rsid w:val="005A01AD"/>
    <w:rsid w:val="005B2C71"/>
    <w:rsid w:val="005B40B3"/>
    <w:rsid w:val="005B480B"/>
    <w:rsid w:val="005C528B"/>
    <w:rsid w:val="005C5AB3"/>
    <w:rsid w:val="005C636D"/>
    <w:rsid w:val="005D01CA"/>
    <w:rsid w:val="005D372F"/>
    <w:rsid w:val="005D5D6B"/>
    <w:rsid w:val="005D5F65"/>
    <w:rsid w:val="005E4596"/>
    <w:rsid w:val="005E53D2"/>
    <w:rsid w:val="005F06FC"/>
    <w:rsid w:val="00602A7B"/>
    <w:rsid w:val="00602FDD"/>
    <w:rsid w:val="00616299"/>
    <w:rsid w:val="00616BBE"/>
    <w:rsid w:val="00617803"/>
    <w:rsid w:val="0062146F"/>
    <w:rsid w:val="00635369"/>
    <w:rsid w:val="00640804"/>
    <w:rsid w:val="006438E0"/>
    <w:rsid w:val="00654A03"/>
    <w:rsid w:val="00655F2D"/>
    <w:rsid w:val="00662037"/>
    <w:rsid w:val="00663D89"/>
    <w:rsid w:val="00666780"/>
    <w:rsid w:val="00667634"/>
    <w:rsid w:val="00675C49"/>
    <w:rsid w:val="006858E8"/>
    <w:rsid w:val="00694BAA"/>
    <w:rsid w:val="006961E0"/>
    <w:rsid w:val="006A2512"/>
    <w:rsid w:val="006A2607"/>
    <w:rsid w:val="006A2A3F"/>
    <w:rsid w:val="006A417B"/>
    <w:rsid w:val="006A4DDA"/>
    <w:rsid w:val="006B2352"/>
    <w:rsid w:val="006B26D4"/>
    <w:rsid w:val="006B5854"/>
    <w:rsid w:val="006B68C8"/>
    <w:rsid w:val="006C7A50"/>
    <w:rsid w:val="006D6F77"/>
    <w:rsid w:val="006D73DF"/>
    <w:rsid w:val="006D7952"/>
    <w:rsid w:val="006E5317"/>
    <w:rsid w:val="006F5235"/>
    <w:rsid w:val="007031FE"/>
    <w:rsid w:val="007277D6"/>
    <w:rsid w:val="007317A0"/>
    <w:rsid w:val="00735310"/>
    <w:rsid w:val="007365E9"/>
    <w:rsid w:val="00737016"/>
    <w:rsid w:val="00752DFF"/>
    <w:rsid w:val="00755343"/>
    <w:rsid w:val="00755F1A"/>
    <w:rsid w:val="00756D3B"/>
    <w:rsid w:val="00757795"/>
    <w:rsid w:val="00760F18"/>
    <w:rsid w:val="00762E8B"/>
    <w:rsid w:val="007659D8"/>
    <w:rsid w:val="00775BA9"/>
    <w:rsid w:val="00781DBA"/>
    <w:rsid w:val="00784091"/>
    <w:rsid w:val="00791395"/>
    <w:rsid w:val="00797FCE"/>
    <w:rsid w:val="007A44A5"/>
    <w:rsid w:val="007A782E"/>
    <w:rsid w:val="007B19FC"/>
    <w:rsid w:val="007B79E8"/>
    <w:rsid w:val="007C19C6"/>
    <w:rsid w:val="007C39F2"/>
    <w:rsid w:val="007C530B"/>
    <w:rsid w:val="007D276E"/>
    <w:rsid w:val="007E2368"/>
    <w:rsid w:val="007E750B"/>
    <w:rsid w:val="007E7709"/>
    <w:rsid w:val="007E774E"/>
    <w:rsid w:val="007F07A3"/>
    <w:rsid w:val="007F3673"/>
    <w:rsid w:val="008022D2"/>
    <w:rsid w:val="00804DD4"/>
    <w:rsid w:val="00807A20"/>
    <w:rsid w:val="0081143A"/>
    <w:rsid w:val="00812CCF"/>
    <w:rsid w:val="008330D5"/>
    <w:rsid w:val="00843A50"/>
    <w:rsid w:val="00857DFE"/>
    <w:rsid w:val="008650E3"/>
    <w:rsid w:val="008651BD"/>
    <w:rsid w:val="008672EE"/>
    <w:rsid w:val="00873890"/>
    <w:rsid w:val="008809B6"/>
    <w:rsid w:val="008823FA"/>
    <w:rsid w:val="00884A76"/>
    <w:rsid w:val="00884A95"/>
    <w:rsid w:val="00892F24"/>
    <w:rsid w:val="008A68AA"/>
    <w:rsid w:val="008A7319"/>
    <w:rsid w:val="008B0D7E"/>
    <w:rsid w:val="008B3792"/>
    <w:rsid w:val="008C4552"/>
    <w:rsid w:val="008D092E"/>
    <w:rsid w:val="008D3B51"/>
    <w:rsid w:val="008D404E"/>
    <w:rsid w:val="008D7214"/>
    <w:rsid w:val="008E02CE"/>
    <w:rsid w:val="008E576D"/>
    <w:rsid w:val="008F01B1"/>
    <w:rsid w:val="008F02B5"/>
    <w:rsid w:val="008F02C7"/>
    <w:rsid w:val="008F33CF"/>
    <w:rsid w:val="008F5989"/>
    <w:rsid w:val="00900781"/>
    <w:rsid w:val="009027AB"/>
    <w:rsid w:val="00903031"/>
    <w:rsid w:val="00904095"/>
    <w:rsid w:val="00905B4E"/>
    <w:rsid w:val="00905B4F"/>
    <w:rsid w:val="00910A87"/>
    <w:rsid w:val="00914C6B"/>
    <w:rsid w:val="00917E33"/>
    <w:rsid w:val="0092270E"/>
    <w:rsid w:val="00922D87"/>
    <w:rsid w:val="00925285"/>
    <w:rsid w:val="00936F6B"/>
    <w:rsid w:val="00947253"/>
    <w:rsid w:val="00955F45"/>
    <w:rsid w:val="00962A41"/>
    <w:rsid w:val="009671A1"/>
    <w:rsid w:val="00971715"/>
    <w:rsid w:val="009749B8"/>
    <w:rsid w:val="00982E30"/>
    <w:rsid w:val="00986877"/>
    <w:rsid w:val="009A62A9"/>
    <w:rsid w:val="009A6F08"/>
    <w:rsid w:val="009B21D2"/>
    <w:rsid w:val="009B26D5"/>
    <w:rsid w:val="009B2E58"/>
    <w:rsid w:val="009B58ED"/>
    <w:rsid w:val="009C08EE"/>
    <w:rsid w:val="009D0487"/>
    <w:rsid w:val="009E4024"/>
    <w:rsid w:val="009E4FED"/>
    <w:rsid w:val="00A104CC"/>
    <w:rsid w:val="00A10A7C"/>
    <w:rsid w:val="00A11223"/>
    <w:rsid w:val="00A113C4"/>
    <w:rsid w:val="00A12198"/>
    <w:rsid w:val="00A127DD"/>
    <w:rsid w:val="00A14EDA"/>
    <w:rsid w:val="00A1557F"/>
    <w:rsid w:val="00A164C4"/>
    <w:rsid w:val="00A21C27"/>
    <w:rsid w:val="00A22492"/>
    <w:rsid w:val="00A26A15"/>
    <w:rsid w:val="00A35BDB"/>
    <w:rsid w:val="00A35C68"/>
    <w:rsid w:val="00A36C4B"/>
    <w:rsid w:val="00A42C4A"/>
    <w:rsid w:val="00A45051"/>
    <w:rsid w:val="00A504AB"/>
    <w:rsid w:val="00A549BD"/>
    <w:rsid w:val="00A55EB7"/>
    <w:rsid w:val="00A62DB4"/>
    <w:rsid w:val="00A70514"/>
    <w:rsid w:val="00A708DA"/>
    <w:rsid w:val="00A74B13"/>
    <w:rsid w:val="00A75647"/>
    <w:rsid w:val="00A93624"/>
    <w:rsid w:val="00A97419"/>
    <w:rsid w:val="00AA7C3C"/>
    <w:rsid w:val="00AB4F29"/>
    <w:rsid w:val="00AC3E3B"/>
    <w:rsid w:val="00AC6CC0"/>
    <w:rsid w:val="00AC7CB8"/>
    <w:rsid w:val="00AD0959"/>
    <w:rsid w:val="00AD44DC"/>
    <w:rsid w:val="00AE0D6C"/>
    <w:rsid w:val="00AE3946"/>
    <w:rsid w:val="00AE7198"/>
    <w:rsid w:val="00AE7A65"/>
    <w:rsid w:val="00AF1EC5"/>
    <w:rsid w:val="00AF4FA2"/>
    <w:rsid w:val="00B0163F"/>
    <w:rsid w:val="00B02FEC"/>
    <w:rsid w:val="00B03239"/>
    <w:rsid w:val="00B12CD2"/>
    <w:rsid w:val="00B13A0C"/>
    <w:rsid w:val="00B14D0E"/>
    <w:rsid w:val="00B2410F"/>
    <w:rsid w:val="00B316A8"/>
    <w:rsid w:val="00B33514"/>
    <w:rsid w:val="00B33FDF"/>
    <w:rsid w:val="00B350B0"/>
    <w:rsid w:val="00B372A7"/>
    <w:rsid w:val="00B41706"/>
    <w:rsid w:val="00B41F19"/>
    <w:rsid w:val="00B43F80"/>
    <w:rsid w:val="00B446ED"/>
    <w:rsid w:val="00B46B41"/>
    <w:rsid w:val="00B527A1"/>
    <w:rsid w:val="00B639FD"/>
    <w:rsid w:val="00B640E4"/>
    <w:rsid w:val="00B650B3"/>
    <w:rsid w:val="00B659FB"/>
    <w:rsid w:val="00B662FD"/>
    <w:rsid w:val="00B73178"/>
    <w:rsid w:val="00B77967"/>
    <w:rsid w:val="00B82FFE"/>
    <w:rsid w:val="00B84A44"/>
    <w:rsid w:val="00B90354"/>
    <w:rsid w:val="00B903EF"/>
    <w:rsid w:val="00B91E76"/>
    <w:rsid w:val="00BA1364"/>
    <w:rsid w:val="00BA1956"/>
    <w:rsid w:val="00BA2245"/>
    <w:rsid w:val="00BA627B"/>
    <w:rsid w:val="00BA6704"/>
    <w:rsid w:val="00BA7131"/>
    <w:rsid w:val="00BB1C74"/>
    <w:rsid w:val="00BB2C9C"/>
    <w:rsid w:val="00BB32B3"/>
    <w:rsid w:val="00BB399E"/>
    <w:rsid w:val="00BB4332"/>
    <w:rsid w:val="00BD5B79"/>
    <w:rsid w:val="00BF120D"/>
    <w:rsid w:val="00BF39BB"/>
    <w:rsid w:val="00BF4819"/>
    <w:rsid w:val="00BF5281"/>
    <w:rsid w:val="00BF7233"/>
    <w:rsid w:val="00C00782"/>
    <w:rsid w:val="00C03322"/>
    <w:rsid w:val="00C07F35"/>
    <w:rsid w:val="00C1072C"/>
    <w:rsid w:val="00C14321"/>
    <w:rsid w:val="00C16641"/>
    <w:rsid w:val="00C27181"/>
    <w:rsid w:val="00C32A92"/>
    <w:rsid w:val="00C33351"/>
    <w:rsid w:val="00C35934"/>
    <w:rsid w:val="00C438A6"/>
    <w:rsid w:val="00C440A5"/>
    <w:rsid w:val="00C521F8"/>
    <w:rsid w:val="00C55242"/>
    <w:rsid w:val="00C57E8D"/>
    <w:rsid w:val="00C67C4C"/>
    <w:rsid w:val="00C82B14"/>
    <w:rsid w:val="00C8326E"/>
    <w:rsid w:val="00C950D2"/>
    <w:rsid w:val="00C96E59"/>
    <w:rsid w:val="00CA160D"/>
    <w:rsid w:val="00CA7BF3"/>
    <w:rsid w:val="00CB528C"/>
    <w:rsid w:val="00CB68CF"/>
    <w:rsid w:val="00CC04A7"/>
    <w:rsid w:val="00CC1368"/>
    <w:rsid w:val="00CC647F"/>
    <w:rsid w:val="00CC732B"/>
    <w:rsid w:val="00CC7BB6"/>
    <w:rsid w:val="00CD30C7"/>
    <w:rsid w:val="00CD39E4"/>
    <w:rsid w:val="00CD6B6C"/>
    <w:rsid w:val="00CE00CF"/>
    <w:rsid w:val="00CE6358"/>
    <w:rsid w:val="00CE70A8"/>
    <w:rsid w:val="00D075B4"/>
    <w:rsid w:val="00D13ADD"/>
    <w:rsid w:val="00D25795"/>
    <w:rsid w:val="00D25ADE"/>
    <w:rsid w:val="00D4108B"/>
    <w:rsid w:val="00D437EE"/>
    <w:rsid w:val="00D54757"/>
    <w:rsid w:val="00D603BD"/>
    <w:rsid w:val="00D66774"/>
    <w:rsid w:val="00D708C1"/>
    <w:rsid w:val="00D72DAB"/>
    <w:rsid w:val="00D72F79"/>
    <w:rsid w:val="00D740A5"/>
    <w:rsid w:val="00D75A27"/>
    <w:rsid w:val="00D82443"/>
    <w:rsid w:val="00D82BA5"/>
    <w:rsid w:val="00D87D8E"/>
    <w:rsid w:val="00D95E5D"/>
    <w:rsid w:val="00DB02B6"/>
    <w:rsid w:val="00DB1A1C"/>
    <w:rsid w:val="00DB2951"/>
    <w:rsid w:val="00DB46E4"/>
    <w:rsid w:val="00DB6483"/>
    <w:rsid w:val="00DC1625"/>
    <w:rsid w:val="00DC277A"/>
    <w:rsid w:val="00DD18AB"/>
    <w:rsid w:val="00DD3F5C"/>
    <w:rsid w:val="00DD6546"/>
    <w:rsid w:val="00DE63E7"/>
    <w:rsid w:val="00DF2E85"/>
    <w:rsid w:val="00E03C7E"/>
    <w:rsid w:val="00E041CF"/>
    <w:rsid w:val="00E049B5"/>
    <w:rsid w:val="00E11EA5"/>
    <w:rsid w:val="00E13DEA"/>
    <w:rsid w:val="00E15473"/>
    <w:rsid w:val="00E204A3"/>
    <w:rsid w:val="00E31F9B"/>
    <w:rsid w:val="00E326E7"/>
    <w:rsid w:val="00E40A75"/>
    <w:rsid w:val="00E43891"/>
    <w:rsid w:val="00E45E41"/>
    <w:rsid w:val="00E46858"/>
    <w:rsid w:val="00E53CB7"/>
    <w:rsid w:val="00E571E1"/>
    <w:rsid w:val="00E624C8"/>
    <w:rsid w:val="00E73B45"/>
    <w:rsid w:val="00E8051B"/>
    <w:rsid w:val="00E909B6"/>
    <w:rsid w:val="00E90E92"/>
    <w:rsid w:val="00E93138"/>
    <w:rsid w:val="00E962D0"/>
    <w:rsid w:val="00EA0AE6"/>
    <w:rsid w:val="00EA38BE"/>
    <w:rsid w:val="00EB164B"/>
    <w:rsid w:val="00EB5AB7"/>
    <w:rsid w:val="00EC11EB"/>
    <w:rsid w:val="00EC32D3"/>
    <w:rsid w:val="00EC4F5D"/>
    <w:rsid w:val="00EC6F12"/>
    <w:rsid w:val="00ED2370"/>
    <w:rsid w:val="00ED2AA8"/>
    <w:rsid w:val="00EE04FA"/>
    <w:rsid w:val="00EE18B6"/>
    <w:rsid w:val="00EE67C3"/>
    <w:rsid w:val="00EF1882"/>
    <w:rsid w:val="00EF6D63"/>
    <w:rsid w:val="00F04736"/>
    <w:rsid w:val="00F11078"/>
    <w:rsid w:val="00F16D11"/>
    <w:rsid w:val="00F200DE"/>
    <w:rsid w:val="00F23752"/>
    <w:rsid w:val="00F2505C"/>
    <w:rsid w:val="00F25368"/>
    <w:rsid w:val="00F26C8F"/>
    <w:rsid w:val="00F4350F"/>
    <w:rsid w:val="00F4580F"/>
    <w:rsid w:val="00F464C9"/>
    <w:rsid w:val="00F52C30"/>
    <w:rsid w:val="00F54DDF"/>
    <w:rsid w:val="00F5625C"/>
    <w:rsid w:val="00F5683C"/>
    <w:rsid w:val="00F70D41"/>
    <w:rsid w:val="00F751BE"/>
    <w:rsid w:val="00F81B23"/>
    <w:rsid w:val="00F91819"/>
    <w:rsid w:val="00F96CAA"/>
    <w:rsid w:val="00FA1722"/>
    <w:rsid w:val="00FA76EE"/>
    <w:rsid w:val="00FA7AD8"/>
    <w:rsid w:val="00FB325F"/>
    <w:rsid w:val="00FB583A"/>
    <w:rsid w:val="00FB6755"/>
    <w:rsid w:val="00FC433B"/>
    <w:rsid w:val="00FC6265"/>
    <w:rsid w:val="00FC795F"/>
    <w:rsid w:val="00FD0D34"/>
    <w:rsid w:val="00FD1E31"/>
    <w:rsid w:val="00FD299E"/>
    <w:rsid w:val="00FD6C53"/>
    <w:rsid w:val="00FE7603"/>
    <w:rsid w:val="00FF0F26"/>
    <w:rsid w:val="00FF296F"/>
    <w:rsid w:val="00FF5887"/>
    <w:rsid w:val="00FF69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2"/>
    </o:shapelayout>
  </w:shapeDefaults>
  <w:decimalSymbol w:val="."/>
  <w:listSeparator w:val=","/>
  <w14:docId w14:val="50F87272"/>
  <w15:chartTrackingRefBased/>
  <w15:docId w15:val="{553D97D6-0E15-43F6-98BD-CF03E4361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5608"/>
    <w:rPr>
      <w:rFonts w:ascii="Arial" w:eastAsia="Times New Roman" w:hAnsi="Arial"/>
      <w:bCs/>
      <w:sz w:val="24"/>
      <w:szCs w:val="24"/>
    </w:rPr>
  </w:style>
  <w:style w:type="paragraph" w:styleId="Heading1">
    <w:name w:val="heading 1"/>
    <w:basedOn w:val="Normal"/>
    <w:next w:val="Normal"/>
    <w:link w:val="Heading1Char"/>
    <w:qFormat/>
    <w:rsid w:val="00545608"/>
    <w:pPr>
      <w:keepNext/>
      <w:ind w:left="-567" w:right="-851"/>
      <w:outlineLvl w:val="0"/>
    </w:pPr>
    <w:rPr>
      <w:rFonts w:cs="Arial"/>
      <w:b/>
      <w:bCs w:val="0"/>
      <w:color w:val="008000"/>
      <w:sz w:val="20"/>
      <w:szCs w:val="22"/>
    </w:rPr>
  </w:style>
  <w:style w:type="paragraph" w:styleId="Heading2">
    <w:name w:val="heading 2"/>
    <w:basedOn w:val="Normal"/>
    <w:next w:val="Normal"/>
    <w:link w:val="Heading2Char"/>
    <w:qFormat/>
    <w:rsid w:val="00545608"/>
    <w:pPr>
      <w:keepNext/>
      <w:numPr>
        <w:numId w:val="1"/>
      </w:numPr>
      <w:outlineLvl w:val="1"/>
    </w:pPr>
    <w:rPr>
      <w:b/>
      <w:bCs w:val="0"/>
    </w:rPr>
  </w:style>
  <w:style w:type="paragraph" w:styleId="Heading3">
    <w:name w:val="heading 3"/>
    <w:aliases w:val="h3,Major,1.2.3.,titolo 3,h3 sub heading,Sec,Centered,Subparagraaf,Section,H3,centered,Chapitre 3,Heading 3 Char Car,centered Car,Chapitre 3 Car,Titre 3 Car1,Sec Car1,Centered Car1,Subparagraaf Car1,Section Car1"/>
    <w:basedOn w:val="Normal"/>
    <w:next w:val="Normal"/>
    <w:link w:val="Heading3Char"/>
    <w:unhideWhenUsed/>
    <w:qFormat/>
    <w:rsid w:val="00CC732B"/>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qFormat/>
    <w:rsid w:val="00545608"/>
    <w:pPr>
      <w:keepNext/>
      <w:jc w:val="center"/>
      <w:outlineLvl w:val="3"/>
    </w:pPr>
    <w:rPr>
      <w:b/>
      <w:sz w:val="28"/>
      <w:lang w:val="fr-FR"/>
    </w:rPr>
  </w:style>
  <w:style w:type="paragraph" w:styleId="Heading5">
    <w:name w:val="heading 5"/>
    <w:basedOn w:val="Normal"/>
    <w:next w:val="Normal"/>
    <w:link w:val="Heading5Char"/>
    <w:qFormat/>
    <w:rsid w:val="00545608"/>
    <w:pPr>
      <w:keepNext/>
      <w:jc w:val="center"/>
      <w:outlineLvl w:val="4"/>
    </w:pPr>
    <w:rPr>
      <w:b/>
      <w:u w:val="single"/>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45608"/>
    <w:rPr>
      <w:rFonts w:ascii="Arial" w:eastAsia="Times New Roman" w:hAnsi="Arial" w:cs="Arial"/>
      <w:b/>
      <w:color w:val="008000"/>
      <w:sz w:val="20"/>
    </w:rPr>
  </w:style>
  <w:style w:type="character" w:customStyle="1" w:styleId="Heading2Char">
    <w:name w:val="Heading 2 Char"/>
    <w:link w:val="Heading2"/>
    <w:rsid w:val="00545608"/>
    <w:rPr>
      <w:rFonts w:ascii="Arial" w:eastAsia="Times New Roman" w:hAnsi="Arial"/>
      <w:b/>
      <w:sz w:val="24"/>
      <w:szCs w:val="24"/>
    </w:rPr>
  </w:style>
  <w:style w:type="character" w:customStyle="1" w:styleId="Heading4Char">
    <w:name w:val="Heading 4 Char"/>
    <w:link w:val="Heading4"/>
    <w:rsid w:val="00545608"/>
    <w:rPr>
      <w:rFonts w:ascii="Arial" w:eastAsia="Times New Roman" w:hAnsi="Arial" w:cs="Times New Roman"/>
      <w:b/>
      <w:bCs/>
      <w:sz w:val="28"/>
      <w:szCs w:val="24"/>
      <w:lang w:val="fr-FR"/>
    </w:rPr>
  </w:style>
  <w:style w:type="character" w:customStyle="1" w:styleId="Heading5Char">
    <w:name w:val="Heading 5 Char"/>
    <w:link w:val="Heading5"/>
    <w:rsid w:val="00545608"/>
    <w:rPr>
      <w:rFonts w:ascii="Arial" w:eastAsia="Times New Roman" w:hAnsi="Arial" w:cs="Times New Roman"/>
      <w:b/>
      <w:bCs/>
      <w:sz w:val="24"/>
      <w:szCs w:val="24"/>
      <w:u w:val="single"/>
      <w:lang w:val="fr-FR"/>
    </w:rPr>
  </w:style>
  <w:style w:type="paragraph" w:styleId="Header">
    <w:name w:val="header"/>
    <w:basedOn w:val="Normal"/>
    <w:link w:val="HeaderChar"/>
    <w:semiHidden/>
    <w:rsid w:val="00545608"/>
    <w:pPr>
      <w:tabs>
        <w:tab w:val="center" w:pos="4320"/>
        <w:tab w:val="right" w:pos="8640"/>
      </w:tabs>
    </w:pPr>
  </w:style>
  <w:style w:type="character" w:customStyle="1" w:styleId="HeaderChar">
    <w:name w:val="Header Char"/>
    <w:link w:val="Header"/>
    <w:semiHidden/>
    <w:rsid w:val="00545608"/>
    <w:rPr>
      <w:rFonts w:ascii="Arial" w:eastAsia="Times New Roman" w:hAnsi="Arial" w:cs="Times New Roman"/>
      <w:bCs/>
      <w:noProof/>
      <w:sz w:val="24"/>
      <w:szCs w:val="24"/>
    </w:rPr>
  </w:style>
  <w:style w:type="character" w:styleId="PageNumber">
    <w:name w:val="page number"/>
    <w:basedOn w:val="DefaultParagraphFont"/>
    <w:semiHidden/>
    <w:rsid w:val="00545608"/>
  </w:style>
  <w:style w:type="paragraph" w:styleId="BalloonText">
    <w:name w:val="Balloon Text"/>
    <w:basedOn w:val="Normal"/>
    <w:link w:val="BalloonTextChar"/>
    <w:unhideWhenUsed/>
    <w:rsid w:val="00545608"/>
    <w:rPr>
      <w:rFonts w:ascii="Tahoma" w:hAnsi="Tahoma" w:cs="Tahoma"/>
      <w:sz w:val="16"/>
      <w:szCs w:val="16"/>
    </w:rPr>
  </w:style>
  <w:style w:type="character" w:customStyle="1" w:styleId="BalloonTextChar">
    <w:name w:val="Balloon Text Char"/>
    <w:link w:val="BalloonText"/>
    <w:rsid w:val="00545608"/>
    <w:rPr>
      <w:rFonts w:ascii="Tahoma" w:eastAsia="Times New Roman" w:hAnsi="Tahoma" w:cs="Tahoma"/>
      <w:bCs/>
      <w:noProof/>
      <w:sz w:val="16"/>
      <w:szCs w:val="16"/>
    </w:rPr>
  </w:style>
  <w:style w:type="paragraph" w:styleId="ListParagraph">
    <w:name w:val="List Paragraph"/>
    <w:aliases w:val="Akapit z listą BS,Bullet1,Bullets,Citation List,Ha,List Paragraph (numbered (a)),List Paragraph1,List_Paragraph,Liste 1,Main numbered paragraph,Multilevel para_II,NUMBERED PARAGRAPH,Numbered List Paragraph,NumberedParas,References,본문(내용)"/>
    <w:basedOn w:val="Normal"/>
    <w:link w:val="ListParagraphChar"/>
    <w:uiPriority w:val="34"/>
    <w:qFormat/>
    <w:rsid w:val="00D66774"/>
    <w:pPr>
      <w:ind w:left="720"/>
      <w:contextualSpacing/>
    </w:pPr>
    <w:rPr>
      <w:rFonts w:ascii="Times New Roman" w:hAnsi="Times New Roman"/>
      <w:bCs w:val="0"/>
    </w:rPr>
  </w:style>
  <w:style w:type="character" w:customStyle="1" w:styleId="MHDG">
    <w:name w:val="MHDG"/>
    <w:basedOn w:val="DefaultParagraphFont"/>
    <w:rsid w:val="00484745"/>
    <w:rPr>
      <w:b/>
      <w:sz w:val="36"/>
    </w:rPr>
  </w:style>
  <w:style w:type="table" w:styleId="TableGrid">
    <w:name w:val="Table Grid"/>
    <w:basedOn w:val="TableNormal"/>
    <w:uiPriority w:val="59"/>
    <w:rsid w:val="0048474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0B40FB"/>
    <w:pPr>
      <w:spacing w:after="240"/>
      <w:ind w:firstLine="720"/>
      <w:jc w:val="both"/>
    </w:pPr>
    <w:rPr>
      <w:rFonts w:ascii="Times New Roman" w:hAnsi="Times New Roman"/>
      <w:bCs w:val="0"/>
      <w:sz w:val="22"/>
      <w:szCs w:val="20"/>
    </w:rPr>
  </w:style>
  <w:style w:type="character" w:customStyle="1" w:styleId="ModelNrmlSingleChar">
    <w:name w:val="ModelNrmlSingle Char"/>
    <w:link w:val="ModelNrmlSingle"/>
    <w:locked/>
    <w:rsid w:val="000B40FB"/>
    <w:rPr>
      <w:rFonts w:ascii="Times New Roman" w:eastAsia="Times New Roman" w:hAnsi="Times New Roman"/>
      <w:sz w:val="22"/>
    </w:rPr>
  </w:style>
  <w:style w:type="paragraph" w:customStyle="1" w:styleId="Default">
    <w:name w:val="Default"/>
    <w:rsid w:val="000B40FB"/>
    <w:pPr>
      <w:autoSpaceDE w:val="0"/>
      <w:autoSpaceDN w:val="0"/>
      <w:adjustRightInd w:val="0"/>
    </w:pPr>
    <w:rPr>
      <w:rFonts w:ascii="Times New Roman" w:hAnsi="Times New Roman"/>
      <w:color w:val="000000"/>
      <w:sz w:val="24"/>
      <w:szCs w:val="24"/>
    </w:rPr>
  </w:style>
  <w:style w:type="paragraph" w:styleId="Footer">
    <w:name w:val="footer"/>
    <w:basedOn w:val="Normal"/>
    <w:link w:val="FooterChar"/>
    <w:uiPriority w:val="99"/>
    <w:unhideWhenUsed/>
    <w:rsid w:val="00F4350F"/>
    <w:pPr>
      <w:tabs>
        <w:tab w:val="center" w:pos="4680"/>
        <w:tab w:val="right" w:pos="9360"/>
      </w:tabs>
    </w:pPr>
  </w:style>
  <w:style w:type="character" w:customStyle="1" w:styleId="FooterChar">
    <w:name w:val="Footer Char"/>
    <w:basedOn w:val="DefaultParagraphFont"/>
    <w:link w:val="Footer"/>
    <w:uiPriority w:val="99"/>
    <w:rsid w:val="00F4350F"/>
    <w:rPr>
      <w:rFonts w:ascii="Arial" w:eastAsia="Times New Roman" w:hAnsi="Arial"/>
      <w:bCs/>
      <w:sz w:val="24"/>
      <w:szCs w:val="24"/>
    </w:rPr>
  </w:style>
  <w:style w:type="paragraph" w:customStyle="1" w:styleId="ECDPMnormal">
    <w:name w:val="ECDPM normal"/>
    <w:basedOn w:val="Normal"/>
    <w:qFormat/>
    <w:rsid w:val="007B19FC"/>
    <w:pPr>
      <w:autoSpaceDE w:val="0"/>
      <w:autoSpaceDN w:val="0"/>
      <w:spacing w:line="280" w:lineRule="atLeast"/>
      <w:jc w:val="both"/>
    </w:pPr>
    <w:rPr>
      <w:rFonts w:cs="Arial Black"/>
      <w:bCs w:val="0"/>
      <w:sz w:val="20"/>
      <w:lang w:val="en-GB" w:eastAsia="ja-JP"/>
    </w:rPr>
  </w:style>
  <w:style w:type="character" w:customStyle="1" w:styleId="ListParagraphChar">
    <w:name w:val="List Paragraph Char"/>
    <w:aliases w:val="Akapit z listą BS Char,Bullet1 Char,Bullets Char,Citation List Char,Ha Char,List Paragraph (numbered (a)) Char,List Paragraph1 Char,List_Paragraph Char,Liste 1 Char,Main numbered paragraph Char,Multilevel para_II Char,References Char"/>
    <w:link w:val="ListParagraph"/>
    <w:uiPriority w:val="34"/>
    <w:qFormat/>
    <w:locked/>
    <w:rsid w:val="007B19FC"/>
    <w:rPr>
      <w:rFonts w:ascii="Times New Roman" w:eastAsia="Times New Roman" w:hAnsi="Times New Roman"/>
      <w:sz w:val="24"/>
      <w:szCs w:val="24"/>
    </w:rPr>
  </w:style>
  <w:style w:type="paragraph" w:styleId="Revision">
    <w:name w:val="Revision"/>
    <w:hidden/>
    <w:uiPriority w:val="99"/>
    <w:semiHidden/>
    <w:rsid w:val="00CA160D"/>
    <w:rPr>
      <w:rFonts w:ascii="Arial" w:eastAsia="Times New Roman" w:hAnsi="Arial"/>
      <w:bCs/>
      <w:sz w:val="24"/>
      <w:szCs w:val="24"/>
    </w:rPr>
  </w:style>
  <w:style w:type="character" w:styleId="Hyperlink">
    <w:name w:val="Hyperlink"/>
    <w:basedOn w:val="DefaultParagraphFont"/>
    <w:uiPriority w:val="99"/>
    <w:unhideWhenUsed/>
    <w:rsid w:val="00BF120D"/>
    <w:rPr>
      <w:color w:val="0563C1" w:themeColor="hyperlink"/>
      <w:u w:val="single"/>
    </w:rPr>
  </w:style>
  <w:style w:type="character" w:styleId="UnresolvedMention">
    <w:name w:val="Unresolved Mention"/>
    <w:basedOn w:val="DefaultParagraphFont"/>
    <w:uiPriority w:val="99"/>
    <w:semiHidden/>
    <w:unhideWhenUsed/>
    <w:rsid w:val="00BF120D"/>
    <w:rPr>
      <w:color w:val="605E5C"/>
      <w:shd w:val="clear" w:color="auto" w:fill="E1DFDD"/>
    </w:rPr>
  </w:style>
  <w:style w:type="paragraph" w:styleId="NormalWeb">
    <w:name w:val="Normal (Web)"/>
    <w:basedOn w:val="Normal"/>
    <w:uiPriority w:val="99"/>
    <w:semiHidden/>
    <w:unhideWhenUsed/>
    <w:rsid w:val="004A3B13"/>
    <w:pPr>
      <w:spacing w:before="100" w:beforeAutospacing="1" w:after="100" w:afterAutospacing="1"/>
    </w:pPr>
    <w:rPr>
      <w:rFonts w:ascii="Times New Roman" w:hAnsi="Times New Roman"/>
      <w:bCs w:val="0"/>
    </w:rPr>
  </w:style>
  <w:style w:type="character" w:styleId="Strong">
    <w:name w:val="Strong"/>
    <w:basedOn w:val="DefaultParagraphFont"/>
    <w:uiPriority w:val="22"/>
    <w:qFormat/>
    <w:rsid w:val="004A3B13"/>
    <w:rPr>
      <w:b/>
      <w:bCs/>
    </w:rPr>
  </w:style>
  <w:style w:type="character" w:styleId="CommentReference">
    <w:name w:val="annotation reference"/>
    <w:basedOn w:val="DefaultParagraphFont"/>
    <w:uiPriority w:val="99"/>
    <w:semiHidden/>
    <w:unhideWhenUsed/>
    <w:rsid w:val="00CD6B6C"/>
    <w:rPr>
      <w:sz w:val="16"/>
      <w:szCs w:val="16"/>
    </w:rPr>
  </w:style>
  <w:style w:type="paragraph" w:styleId="CommentText">
    <w:name w:val="annotation text"/>
    <w:basedOn w:val="Normal"/>
    <w:link w:val="CommentTextChar"/>
    <w:uiPriority w:val="99"/>
    <w:unhideWhenUsed/>
    <w:rsid w:val="00CD6B6C"/>
    <w:rPr>
      <w:sz w:val="20"/>
      <w:szCs w:val="20"/>
    </w:rPr>
  </w:style>
  <w:style w:type="character" w:customStyle="1" w:styleId="CommentTextChar">
    <w:name w:val="Comment Text Char"/>
    <w:basedOn w:val="DefaultParagraphFont"/>
    <w:link w:val="CommentText"/>
    <w:uiPriority w:val="99"/>
    <w:rsid w:val="00CD6B6C"/>
    <w:rPr>
      <w:rFonts w:ascii="Arial" w:eastAsia="Times New Roman" w:hAnsi="Arial"/>
      <w:bCs/>
    </w:rPr>
  </w:style>
  <w:style w:type="paragraph" w:styleId="CommentSubject">
    <w:name w:val="annotation subject"/>
    <w:basedOn w:val="CommentText"/>
    <w:next w:val="CommentText"/>
    <w:link w:val="CommentSubjectChar"/>
    <w:uiPriority w:val="99"/>
    <w:semiHidden/>
    <w:unhideWhenUsed/>
    <w:rsid w:val="009671A1"/>
    <w:rPr>
      <w:b/>
    </w:rPr>
  </w:style>
  <w:style w:type="character" w:customStyle="1" w:styleId="CommentSubjectChar">
    <w:name w:val="Comment Subject Char"/>
    <w:basedOn w:val="CommentTextChar"/>
    <w:link w:val="CommentSubject"/>
    <w:uiPriority w:val="99"/>
    <w:semiHidden/>
    <w:rsid w:val="009671A1"/>
    <w:rPr>
      <w:rFonts w:ascii="Arial" w:eastAsia="Times New Roman" w:hAnsi="Arial"/>
      <w:b/>
      <w:bCs/>
    </w:rPr>
  </w:style>
  <w:style w:type="character" w:customStyle="1" w:styleId="Heading3Char">
    <w:name w:val="Heading 3 Char"/>
    <w:aliases w:val="h3 Char,Major Char,1.2.3. Char,titolo 3 Char,h3 sub heading Char,Sec Char,Centered Char,Subparagraaf Char,Section Char,H3 Char,centered Char,Chapitre 3 Char,Heading 3 Char Car Char,centered Car Char,Chapitre 3 Car Char,Titre 3 Car1 Char"/>
    <w:basedOn w:val="DefaultParagraphFont"/>
    <w:link w:val="Heading3"/>
    <w:uiPriority w:val="9"/>
    <w:semiHidden/>
    <w:rsid w:val="00CC732B"/>
    <w:rPr>
      <w:rFonts w:asciiTheme="majorHAnsi" w:eastAsiaTheme="majorEastAsia" w:hAnsiTheme="majorHAnsi" w:cstheme="majorBidi"/>
      <w:bCs/>
      <w:color w:val="1F4D78" w:themeColor="accent1" w:themeShade="7F"/>
      <w:sz w:val="24"/>
      <w:szCs w:val="24"/>
    </w:rPr>
  </w:style>
  <w:style w:type="paragraph" w:styleId="FootnoteText">
    <w:name w:val="footnote text"/>
    <w:aliases w:val="single space Char,footnote text Char,ft Char,Footnote Text Char1 Char Char,Footnote Text Char1 Char Char Char,ft,single space,footnote text,FOOTNOTES,fn,Footnote Text Char2 Char,ALTS FOOTNOTE,ADB,ADB Char,Fußnotentextf,Geneva 9,Boston 10,f"/>
    <w:basedOn w:val="Normal"/>
    <w:link w:val="FootnoteTextChar"/>
    <w:uiPriority w:val="99"/>
    <w:qFormat/>
    <w:rsid w:val="00BA627B"/>
    <w:rPr>
      <w:rFonts w:ascii="Calibri" w:hAnsi="Calibri" w:cs="Arial"/>
      <w:bCs w:val="0"/>
      <w:sz w:val="20"/>
      <w:szCs w:val="20"/>
      <w:lang w:bidi="he-IL"/>
    </w:rPr>
  </w:style>
  <w:style w:type="character" w:customStyle="1" w:styleId="FootnoteTextChar">
    <w:name w:val="Footnote Text Char"/>
    <w:aliases w:val="single space Char Char,footnote text Char Char,ft Char Char,Footnote Text Char1 Char Char Char1,Footnote Text Char1 Char Char Char Char,ft Char1,single space Char1,footnote text Char1,FOOTNOTES Char,fn Char,ALTS FOOTNOTE Char,f Char"/>
    <w:basedOn w:val="DefaultParagraphFont"/>
    <w:link w:val="FootnoteText"/>
    <w:uiPriority w:val="99"/>
    <w:qFormat/>
    <w:rsid w:val="00BA627B"/>
    <w:rPr>
      <w:rFonts w:eastAsia="Times New Roman" w:cs="Arial"/>
      <w:lang w:bidi="he-IL"/>
    </w:rPr>
  </w:style>
  <w:style w:type="character" w:styleId="FootnoteReference">
    <w:name w:val="footnote reference"/>
    <w:aliases w:val="16 Point,Superscript 6 Point,ftref,*Footnote Reference,Ref,de nota al pie,BVI fnr,fr,Used by Word for Help footnote symbols,Car Car Char Car Char Car Car Char Car Char Char,SUPERS,BVI f,R,Footnote,BVI fn,Footnote Reference Number,FC,o"/>
    <w:basedOn w:val="DefaultParagraphFont"/>
    <w:link w:val="CarattereCarattereCharCharCharCharCharCharZchn"/>
    <w:uiPriority w:val="99"/>
    <w:qFormat/>
    <w:rsid w:val="00BA627B"/>
    <w:rPr>
      <w:vertAlign w:val="superscript"/>
    </w:rPr>
  </w:style>
  <w:style w:type="paragraph" w:customStyle="1" w:styleId="CarattereCarattereCharCharCharCharCharCharZchn">
    <w:name w:val="Carattere Carattere Char Char Char Char Char Char Zchn"/>
    <w:basedOn w:val="Normal"/>
    <w:next w:val="Normal"/>
    <w:link w:val="FootnoteReference"/>
    <w:uiPriority w:val="99"/>
    <w:rsid w:val="00BA627B"/>
    <w:pPr>
      <w:spacing w:after="160" w:line="240" w:lineRule="exact"/>
      <w:jc w:val="both"/>
    </w:pPr>
    <w:rPr>
      <w:rFonts w:ascii="Calibri" w:eastAsia="Calibri" w:hAnsi="Calibri"/>
      <w:bCs w:val="0"/>
      <w:sz w:val="20"/>
      <w:szCs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7503404">
      <w:bodyDiv w:val="1"/>
      <w:marLeft w:val="0"/>
      <w:marRight w:val="0"/>
      <w:marTop w:val="0"/>
      <w:marBottom w:val="0"/>
      <w:divBdr>
        <w:top w:val="none" w:sz="0" w:space="0" w:color="auto"/>
        <w:left w:val="none" w:sz="0" w:space="0" w:color="auto"/>
        <w:bottom w:val="none" w:sz="0" w:space="0" w:color="auto"/>
        <w:right w:val="none" w:sz="0" w:space="0" w:color="auto"/>
      </w:divBdr>
    </w:div>
    <w:div w:id="305159967">
      <w:bodyDiv w:val="1"/>
      <w:marLeft w:val="0"/>
      <w:marRight w:val="0"/>
      <w:marTop w:val="0"/>
      <w:marBottom w:val="0"/>
      <w:divBdr>
        <w:top w:val="none" w:sz="0" w:space="0" w:color="auto"/>
        <w:left w:val="none" w:sz="0" w:space="0" w:color="auto"/>
        <w:bottom w:val="none" w:sz="0" w:space="0" w:color="auto"/>
        <w:right w:val="none" w:sz="0" w:space="0" w:color="auto"/>
      </w:divBdr>
    </w:div>
    <w:div w:id="355547323">
      <w:bodyDiv w:val="1"/>
      <w:marLeft w:val="0"/>
      <w:marRight w:val="0"/>
      <w:marTop w:val="0"/>
      <w:marBottom w:val="0"/>
      <w:divBdr>
        <w:top w:val="none" w:sz="0" w:space="0" w:color="auto"/>
        <w:left w:val="none" w:sz="0" w:space="0" w:color="auto"/>
        <w:bottom w:val="none" w:sz="0" w:space="0" w:color="auto"/>
        <w:right w:val="none" w:sz="0" w:space="0" w:color="auto"/>
      </w:divBdr>
    </w:div>
    <w:div w:id="466045923">
      <w:bodyDiv w:val="1"/>
      <w:marLeft w:val="0"/>
      <w:marRight w:val="0"/>
      <w:marTop w:val="0"/>
      <w:marBottom w:val="0"/>
      <w:divBdr>
        <w:top w:val="none" w:sz="0" w:space="0" w:color="auto"/>
        <w:left w:val="none" w:sz="0" w:space="0" w:color="auto"/>
        <w:bottom w:val="none" w:sz="0" w:space="0" w:color="auto"/>
        <w:right w:val="none" w:sz="0" w:space="0" w:color="auto"/>
      </w:divBdr>
    </w:div>
    <w:div w:id="522746932">
      <w:bodyDiv w:val="1"/>
      <w:marLeft w:val="0"/>
      <w:marRight w:val="0"/>
      <w:marTop w:val="0"/>
      <w:marBottom w:val="0"/>
      <w:divBdr>
        <w:top w:val="none" w:sz="0" w:space="0" w:color="auto"/>
        <w:left w:val="none" w:sz="0" w:space="0" w:color="auto"/>
        <w:bottom w:val="none" w:sz="0" w:space="0" w:color="auto"/>
        <w:right w:val="none" w:sz="0" w:space="0" w:color="auto"/>
      </w:divBdr>
    </w:div>
    <w:div w:id="561524939">
      <w:bodyDiv w:val="1"/>
      <w:marLeft w:val="0"/>
      <w:marRight w:val="0"/>
      <w:marTop w:val="0"/>
      <w:marBottom w:val="0"/>
      <w:divBdr>
        <w:top w:val="none" w:sz="0" w:space="0" w:color="auto"/>
        <w:left w:val="none" w:sz="0" w:space="0" w:color="auto"/>
        <w:bottom w:val="none" w:sz="0" w:space="0" w:color="auto"/>
        <w:right w:val="none" w:sz="0" w:space="0" w:color="auto"/>
      </w:divBdr>
    </w:div>
    <w:div w:id="591860632">
      <w:bodyDiv w:val="1"/>
      <w:marLeft w:val="0"/>
      <w:marRight w:val="0"/>
      <w:marTop w:val="0"/>
      <w:marBottom w:val="0"/>
      <w:divBdr>
        <w:top w:val="none" w:sz="0" w:space="0" w:color="auto"/>
        <w:left w:val="none" w:sz="0" w:space="0" w:color="auto"/>
        <w:bottom w:val="none" w:sz="0" w:space="0" w:color="auto"/>
        <w:right w:val="none" w:sz="0" w:space="0" w:color="auto"/>
      </w:divBdr>
    </w:div>
    <w:div w:id="681007025">
      <w:bodyDiv w:val="1"/>
      <w:marLeft w:val="0"/>
      <w:marRight w:val="0"/>
      <w:marTop w:val="0"/>
      <w:marBottom w:val="0"/>
      <w:divBdr>
        <w:top w:val="none" w:sz="0" w:space="0" w:color="auto"/>
        <w:left w:val="none" w:sz="0" w:space="0" w:color="auto"/>
        <w:bottom w:val="none" w:sz="0" w:space="0" w:color="auto"/>
        <w:right w:val="none" w:sz="0" w:space="0" w:color="auto"/>
      </w:divBdr>
    </w:div>
    <w:div w:id="805780876">
      <w:bodyDiv w:val="1"/>
      <w:marLeft w:val="0"/>
      <w:marRight w:val="0"/>
      <w:marTop w:val="0"/>
      <w:marBottom w:val="0"/>
      <w:divBdr>
        <w:top w:val="none" w:sz="0" w:space="0" w:color="auto"/>
        <w:left w:val="none" w:sz="0" w:space="0" w:color="auto"/>
        <w:bottom w:val="none" w:sz="0" w:space="0" w:color="auto"/>
        <w:right w:val="none" w:sz="0" w:space="0" w:color="auto"/>
      </w:divBdr>
    </w:div>
    <w:div w:id="868954124">
      <w:bodyDiv w:val="1"/>
      <w:marLeft w:val="0"/>
      <w:marRight w:val="0"/>
      <w:marTop w:val="0"/>
      <w:marBottom w:val="0"/>
      <w:divBdr>
        <w:top w:val="none" w:sz="0" w:space="0" w:color="auto"/>
        <w:left w:val="none" w:sz="0" w:space="0" w:color="auto"/>
        <w:bottom w:val="none" w:sz="0" w:space="0" w:color="auto"/>
        <w:right w:val="none" w:sz="0" w:space="0" w:color="auto"/>
      </w:divBdr>
    </w:div>
    <w:div w:id="1059325962">
      <w:bodyDiv w:val="1"/>
      <w:marLeft w:val="0"/>
      <w:marRight w:val="0"/>
      <w:marTop w:val="0"/>
      <w:marBottom w:val="0"/>
      <w:divBdr>
        <w:top w:val="none" w:sz="0" w:space="0" w:color="auto"/>
        <w:left w:val="none" w:sz="0" w:space="0" w:color="auto"/>
        <w:bottom w:val="none" w:sz="0" w:space="0" w:color="auto"/>
        <w:right w:val="none" w:sz="0" w:space="0" w:color="auto"/>
      </w:divBdr>
    </w:div>
    <w:div w:id="1102190529">
      <w:bodyDiv w:val="1"/>
      <w:marLeft w:val="0"/>
      <w:marRight w:val="0"/>
      <w:marTop w:val="0"/>
      <w:marBottom w:val="0"/>
      <w:divBdr>
        <w:top w:val="none" w:sz="0" w:space="0" w:color="auto"/>
        <w:left w:val="none" w:sz="0" w:space="0" w:color="auto"/>
        <w:bottom w:val="none" w:sz="0" w:space="0" w:color="auto"/>
        <w:right w:val="none" w:sz="0" w:space="0" w:color="auto"/>
      </w:divBdr>
    </w:div>
    <w:div w:id="1209415406">
      <w:bodyDiv w:val="1"/>
      <w:marLeft w:val="0"/>
      <w:marRight w:val="0"/>
      <w:marTop w:val="0"/>
      <w:marBottom w:val="0"/>
      <w:divBdr>
        <w:top w:val="none" w:sz="0" w:space="0" w:color="auto"/>
        <w:left w:val="none" w:sz="0" w:space="0" w:color="auto"/>
        <w:bottom w:val="none" w:sz="0" w:space="0" w:color="auto"/>
        <w:right w:val="none" w:sz="0" w:space="0" w:color="auto"/>
      </w:divBdr>
    </w:div>
    <w:div w:id="1320034529">
      <w:bodyDiv w:val="1"/>
      <w:marLeft w:val="0"/>
      <w:marRight w:val="0"/>
      <w:marTop w:val="0"/>
      <w:marBottom w:val="0"/>
      <w:divBdr>
        <w:top w:val="none" w:sz="0" w:space="0" w:color="auto"/>
        <w:left w:val="none" w:sz="0" w:space="0" w:color="auto"/>
        <w:bottom w:val="none" w:sz="0" w:space="0" w:color="auto"/>
        <w:right w:val="none" w:sz="0" w:space="0" w:color="auto"/>
      </w:divBdr>
    </w:div>
    <w:div w:id="1457142878">
      <w:bodyDiv w:val="1"/>
      <w:marLeft w:val="0"/>
      <w:marRight w:val="0"/>
      <w:marTop w:val="0"/>
      <w:marBottom w:val="0"/>
      <w:divBdr>
        <w:top w:val="none" w:sz="0" w:space="0" w:color="auto"/>
        <w:left w:val="none" w:sz="0" w:space="0" w:color="auto"/>
        <w:bottom w:val="none" w:sz="0" w:space="0" w:color="auto"/>
        <w:right w:val="none" w:sz="0" w:space="0" w:color="auto"/>
      </w:divBdr>
    </w:div>
    <w:div w:id="1511606700">
      <w:bodyDiv w:val="1"/>
      <w:marLeft w:val="0"/>
      <w:marRight w:val="0"/>
      <w:marTop w:val="0"/>
      <w:marBottom w:val="0"/>
      <w:divBdr>
        <w:top w:val="none" w:sz="0" w:space="0" w:color="auto"/>
        <w:left w:val="none" w:sz="0" w:space="0" w:color="auto"/>
        <w:bottom w:val="none" w:sz="0" w:space="0" w:color="auto"/>
        <w:right w:val="none" w:sz="0" w:space="0" w:color="auto"/>
      </w:divBdr>
    </w:div>
    <w:div w:id="1539974548">
      <w:bodyDiv w:val="1"/>
      <w:marLeft w:val="0"/>
      <w:marRight w:val="0"/>
      <w:marTop w:val="0"/>
      <w:marBottom w:val="0"/>
      <w:divBdr>
        <w:top w:val="none" w:sz="0" w:space="0" w:color="auto"/>
        <w:left w:val="none" w:sz="0" w:space="0" w:color="auto"/>
        <w:bottom w:val="none" w:sz="0" w:space="0" w:color="auto"/>
        <w:right w:val="none" w:sz="0" w:space="0" w:color="auto"/>
      </w:divBdr>
    </w:div>
    <w:div w:id="1656839485">
      <w:bodyDiv w:val="1"/>
      <w:marLeft w:val="0"/>
      <w:marRight w:val="0"/>
      <w:marTop w:val="0"/>
      <w:marBottom w:val="0"/>
      <w:divBdr>
        <w:top w:val="none" w:sz="0" w:space="0" w:color="auto"/>
        <w:left w:val="none" w:sz="0" w:space="0" w:color="auto"/>
        <w:bottom w:val="none" w:sz="0" w:space="0" w:color="auto"/>
        <w:right w:val="none" w:sz="0" w:space="0" w:color="auto"/>
      </w:divBdr>
    </w:div>
    <w:div w:id="1694307963">
      <w:bodyDiv w:val="1"/>
      <w:marLeft w:val="0"/>
      <w:marRight w:val="0"/>
      <w:marTop w:val="0"/>
      <w:marBottom w:val="0"/>
      <w:divBdr>
        <w:top w:val="none" w:sz="0" w:space="0" w:color="auto"/>
        <w:left w:val="none" w:sz="0" w:space="0" w:color="auto"/>
        <w:bottom w:val="none" w:sz="0" w:space="0" w:color="auto"/>
        <w:right w:val="none" w:sz="0" w:space="0" w:color="auto"/>
      </w:divBdr>
    </w:div>
    <w:div w:id="1746607674">
      <w:bodyDiv w:val="1"/>
      <w:marLeft w:val="0"/>
      <w:marRight w:val="0"/>
      <w:marTop w:val="0"/>
      <w:marBottom w:val="0"/>
      <w:divBdr>
        <w:top w:val="none" w:sz="0" w:space="0" w:color="auto"/>
        <w:left w:val="none" w:sz="0" w:space="0" w:color="auto"/>
        <w:bottom w:val="none" w:sz="0" w:space="0" w:color="auto"/>
        <w:right w:val="none" w:sz="0" w:space="0" w:color="auto"/>
      </w:divBdr>
    </w:div>
    <w:div w:id="1876113362">
      <w:bodyDiv w:val="1"/>
      <w:marLeft w:val="0"/>
      <w:marRight w:val="0"/>
      <w:marTop w:val="0"/>
      <w:marBottom w:val="0"/>
      <w:divBdr>
        <w:top w:val="none" w:sz="0" w:space="0" w:color="auto"/>
        <w:left w:val="none" w:sz="0" w:space="0" w:color="auto"/>
        <w:bottom w:val="none" w:sz="0" w:space="0" w:color="auto"/>
        <w:right w:val="none" w:sz="0" w:space="0" w:color="auto"/>
      </w:divBdr>
    </w:div>
    <w:div w:id="1935087804">
      <w:bodyDiv w:val="1"/>
      <w:marLeft w:val="0"/>
      <w:marRight w:val="0"/>
      <w:marTop w:val="0"/>
      <w:marBottom w:val="0"/>
      <w:divBdr>
        <w:top w:val="none" w:sz="0" w:space="0" w:color="auto"/>
        <w:left w:val="none" w:sz="0" w:space="0" w:color="auto"/>
        <w:bottom w:val="none" w:sz="0" w:space="0" w:color="auto"/>
        <w:right w:val="none" w:sz="0" w:space="0" w:color="auto"/>
      </w:divBdr>
    </w:div>
    <w:div w:id="1969429345">
      <w:bodyDiv w:val="1"/>
      <w:marLeft w:val="0"/>
      <w:marRight w:val="0"/>
      <w:marTop w:val="0"/>
      <w:marBottom w:val="0"/>
      <w:divBdr>
        <w:top w:val="none" w:sz="0" w:space="0" w:color="auto"/>
        <w:left w:val="none" w:sz="0" w:space="0" w:color="auto"/>
        <w:bottom w:val="none" w:sz="0" w:space="0" w:color="auto"/>
        <w:right w:val="none" w:sz="0" w:space="0" w:color="auto"/>
      </w:divBdr>
    </w:div>
    <w:div w:id="21436913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mailto:attpinfo@africanunion.org"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https://projects.worldbank.org/en/projects-operations/project-detail/P179804" TargetMode="External"/><Relationship Id="rId2" Type="http://schemas.openxmlformats.org/officeDocument/2006/relationships/numbering" Target="numbering.xml"/><Relationship Id="rId16" Type="http://schemas.openxmlformats.org/officeDocument/2006/relationships/hyperlink" Target="chrome-extension://efaidnhttps:/thedocs.worldbank.org/en/doc/178331533065871195-0290022020/original/ProcurementRegulations.pdf" TargetMode="Externa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oleObject" Target="embeddings/oleObject1.bin"/><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 Id="rId22"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dineH\Documents\Custom%20Office%20Templates\Internal%20memo.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DCB183-F1AD-4857-9BEB-67C865643AF7}">
  <ds:schemaRefs>
    <ds:schemaRef ds:uri="http://schemas.openxmlformats.org/officeDocument/2006/bibliography"/>
  </ds:schemaRefs>
</ds:datastoreItem>
</file>

<file path=docMetadata/LabelInfo.xml><?xml version="1.0" encoding="utf-8"?>
<clbl:labelList xmlns:clbl="http://schemas.microsoft.com/office/2020/mipLabelMetadata">
  <clbl:label id="{defa4170-0d19-0005-0004-bc88714345d2}" enabled="1" method="Standard" siteId="{fd2550a8-84b7-42d4-9ec6-c1aef2c7519a}" removed="0"/>
</clbl:labelList>
</file>

<file path=docProps/app.xml><?xml version="1.0" encoding="utf-8"?>
<Properties xmlns="http://schemas.openxmlformats.org/officeDocument/2006/extended-properties" xmlns:vt="http://schemas.openxmlformats.org/officeDocument/2006/docPropsVTypes">
  <Template>Internal memo</Template>
  <TotalTime>59</TotalTime>
  <Pages>9</Pages>
  <Words>3668</Words>
  <Characters>21516</Characters>
  <Application>Microsoft Office Word</Application>
  <DocSecurity>0</DocSecurity>
  <Lines>430</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AUC</dc:creator>
  <cp:keywords/>
  <dc:description/>
  <cp:lastModifiedBy>Themba Chirwa</cp:lastModifiedBy>
  <cp:revision>26</cp:revision>
  <cp:lastPrinted>2025-06-04T05:26:00Z</cp:lastPrinted>
  <dcterms:created xsi:type="dcterms:W3CDTF">2025-06-14T16:57:00Z</dcterms:created>
  <dcterms:modified xsi:type="dcterms:W3CDTF">2025-06-20T10:39:00Z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6f217236-0538-4b26-a8c1-12be5c69dc71</vt:lpwstr>
  </property>
</Properties>
</file>